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2A4" w:rsidRPr="005612A4" w:rsidRDefault="005612A4" w:rsidP="005612A4">
      <w:pPr>
        <w:ind w:left="567"/>
        <w:jc w:val="right"/>
        <w:rPr>
          <w:shd w:val="clear" w:color="auto" w:fill="FFFFFF"/>
        </w:rPr>
      </w:pPr>
      <w:r w:rsidRPr="005612A4">
        <w:rPr>
          <w:shd w:val="clear" w:color="auto" w:fill="FFFFFF"/>
        </w:rPr>
        <w:t>(Ф 21.01 – 03)</w:t>
      </w:r>
    </w:p>
    <w:p w:rsidR="005612A4" w:rsidRPr="005612A4" w:rsidRDefault="005612A4" w:rsidP="005612A4">
      <w:pPr>
        <w:ind w:left="567"/>
        <w:jc w:val="right"/>
        <w:rPr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4394"/>
      </w:tblGrid>
      <w:tr w:rsidR="005612A4" w:rsidRPr="005612A4" w:rsidTr="00CC01AE">
        <w:trPr>
          <w:trHeight w:val="2286"/>
        </w:trPr>
        <w:tc>
          <w:tcPr>
            <w:tcW w:w="3119" w:type="dxa"/>
            <w:tcBorders>
              <w:top w:val="nil"/>
              <w:left w:val="nil"/>
            </w:tcBorders>
          </w:tcPr>
          <w:p w:rsidR="005612A4" w:rsidRPr="005612A4" w:rsidRDefault="005612A4" w:rsidP="00CC01AE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612A4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3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  <w:r w:rsidRPr="005612A4">
              <w:rPr>
                <w:b/>
                <w:shd w:val="clear" w:color="auto" w:fill="FFFFFF"/>
              </w:rPr>
              <w:t>Силабус навчальної дисципліни</w:t>
            </w:r>
          </w:p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  <w:r w:rsidRPr="005612A4">
              <w:rPr>
                <w:b/>
                <w:shd w:val="clear" w:color="auto" w:fill="FFFFFF"/>
              </w:rPr>
              <w:t>«Ораторське мистецтво»</w:t>
            </w:r>
          </w:p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  <w:r w:rsidRPr="005612A4">
              <w:rPr>
                <w:b/>
                <w:shd w:val="clear" w:color="auto" w:fill="FFFFFF"/>
              </w:rPr>
              <w:t>Освітньо-професійної програми «Правознавство»</w:t>
            </w:r>
          </w:p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612A4" w:rsidRPr="005612A4" w:rsidRDefault="005612A4" w:rsidP="00CC01A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Галузь знань: 08  «Право»</w:t>
            </w:r>
          </w:p>
          <w:p w:rsidR="005612A4" w:rsidRPr="005612A4" w:rsidRDefault="005612A4" w:rsidP="00CC01AE">
            <w:pPr>
              <w:jc w:val="center"/>
              <w:rPr>
                <w:b/>
                <w:shd w:val="clear" w:color="auto" w:fill="FFFFFF"/>
              </w:rPr>
            </w:pPr>
          </w:p>
          <w:p w:rsidR="005612A4" w:rsidRPr="005612A4" w:rsidRDefault="005612A4" w:rsidP="00CC01A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shd w:val="clear" w:color="auto" w:fill="FFFFFF"/>
              </w:rPr>
              <w:t xml:space="preserve">Спеціальність: </w:t>
            </w:r>
            <w:r w:rsidR="003469E9">
              <w:rPr>
                <w:b/>
                <w:shd w:val="clear" w:color="auto" w:fill="FFFFFF"/>
              </w:rPr>
              <w:t>0</w:t>
            </w:r>
            <w:r w:rsidRPr="005612A4">
              <w:rPr>
                <w:b/>
              </w:rPr>
              <w:t>81 «Право»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Навчальна дисципліна вибіркового  компонента ОП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3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5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jc w:val="both"/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4 кредити / 120 годин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</w:rPr>
              <w:t>Що буде вивчатися (предмет вивчення)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202122"/>
                <w:shd w:val="clear" w:color="auto" w:fill="FFFFFF"/>
              </w:rPr>
              <w:t xml:space="preserve">Загальні закономірності мовленнєвої поведінки, що діють у різних ситуаціях спілкування, у професійній сфері, та практичні можливості використання їх для створення ефективного висловлювання. </w:t>
            </w:r>
            <w:r w:rsidRPr="005612A4">
              <w:rPr>
                <w:color w:val="000000"/>
                <w:shd w:val="clear" w:color="auto" w:fill="FFFFFF"/>
              </w:rPr>
              <w:t>Закони ефективної мисленнєво-мовленнєвої діяльності, способи переконання та ефективні форми впливу на аудиторію з врахуванням її особливостей.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</w:rPr>
              <w:t>Чому це цікаво/треба вивчати (мета)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t>Метою вивчення дисципліни є здобуття теоретичних знань та формування на їх основі практичних навичок публічного мовлення і спілкування.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widowControl w:val="0"/>
              <w:tabs>
                <w:tab w:val="left" w:pos="540"/>
              </w:tabs>
              <w:rPr>
                <w:color w:val="000000"/>
                <w:shd w:val="clear" w:color="auto" w:fill="FFFFFF"/>
              </w:rPr>
            </w:pPr>
            <w:r w:rsidRPr="005612A4">
              <w:t>Здобувач вищої освіти ступеня вищої освіти бакалавр зі спеціальності 081 «Право» повинен продемонструвати такі результати навчання: формулювати  власні  обґрунтовані  судження  на  основі аналізу відомої проблеми; вільно  спілкуватися  державною  та іноземною  мовами як  усно,  так  і  письмово,  правильно  вживаючи  правничу термінологію; володіти базовими навичками риторики; доносити  до  респондента  матеріал  з  певної проблематики доступно і зрозуміло; пояснювати  характер  певних  подій  та  процесів  з розумінням професійного та суспільного контексту; застосовувати  набуті  знання  у  різних  правових ситуаціях,  виокремлювати  юридично  значущі  факти  і формувати обґрунтовані правові висновки.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pStyle w:val="2"/>
              <w:widowControl w:val="0"/>
              <w:spacing w:after="0" w:line="240" w:lineRule="auto"/>
              <w:ind w:left="0"/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</w:rPr>
              <w:t xml:space="preserve">У результаті вивчення навчальної дисципліни студент повинен набути наступні компетентності: </w:t>
            </w:r>
            <w:r w:rsidRPr="005612A4">
              <w:t xml:space="preserve">здатність  застосовувати  знання  у  практичних ситуаціях; знання та розуміння предметної області та розуміння професійної діяльності; здатність  спілкуватися  державною  мовою  як  усно, так і письмово; навички використання інформаційних і комунікаційних технологій; здатність  вчитися  і  оволодівати  сучасними знаннями; здатність працювати в команді;  здатність діяти  на  основі  етичних  міркувань (мотивів); здатність  реалізувати  свої  права  і  обов’язки  як члена  суспільства,  усвідомлювати  цінності  громадянського (вільного  демократичного)  суспільства  та  необхідність  його сталого розвитку, верховенства права, прав і свобод людини і громадянина в Україні; здатність  зберігати та примножувати моральні, культурні, наукові цінності  і досягнення  суспільства на основі розуміння історії та закономірностей розвитку права, його місця у  загальній  системі  знань  про  природу і суспільство та у розвитку суспільства, техніки і технологій; </w:t>
            </w:r>
            <w:r w:rsidRPr="005612A4">
              <w:rPr>
                <w:color w:val="000000"/>
              </w:rPr>
              <w:t>повага  до  честі  і  гідності  людини  як  найвищої соціальної цінності, розуміння їх правової природи; здатність  до  логічного,  критичного  і  системного аналізу  документів,  розуміння  їх  правового  характеру  і значення.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Навчальна логістика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5"/>
              </w:rPr>
            </w:pPr>
            <w:r w:rsidRPr="005612A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Зміст дисципліни: </w:t>
            </w:r>
            <w:r w:rsidRPr="005612A4">
              <w:rPr>
                <w:color w:val="000000"/>
              </w:rPr>
              <w:t>Навчальний матеріал дисципліни структурований за модульним принципом і складаєтьсяз одного навчального модуля№1«</w:t>
            </w:r>
            <w:r w:rsidRPr="005612A4">
              <w:t>Історико-теоретичні та практичні аспекти ораторського мистецтва</w:t>
            </w:r>
            <w:r w:rsidRPr="005612A4">
              <w:rPr>
                <w:color w:val="000000"/>
              </w:rPr>
              <w:t xml:space="preserve">», </w:t>
            </w:r>
            <w:r w:rsidRPr="005612A4">
              <w:rPr>
                <w:bCs/>
              </w:rPr>
              <w:t>який</w:t>
            </w:r>
            <w:r w:rsidRPr="005612A4">
              <w:rPr>
                <w:color w:val="000000"/>
                <w:spacing w:val="5"/>
              </w:rPr>
              <w:t xml:space="preserve"> є логічною завершеною, відносно самостійною, цілісною частиною навчальної дисципліни, засвоєння якої передбачає проведення модульної контрольної роботи та аналіз результатів її виконання.</w:t>
            </w:r>
          </w:p>
          <w:p w:rsidR="005612A4" w:rsidRPr="005612A4" w:rsidRDefault="005612A4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</w:pPr>
            <w:r w:rsidRPr="005612A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Види занять: </w:t>
            </w:r>
            <w:r w:rsidRPr="005612A4">
              <w:t>лекції (17 год.), практичні заняття (34 год.), консультації.</w:t>
            </w:r>
          </w:p>
          <w:p w:rsidR="005612A4" w:rsidRPr="005612A4" w:rsidRDefault="005612A4" w:rsidP="00CC01AE">
            <w:pPr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</w:rPr>
            </w:pPr>
            <w:r w:rsidRPr="005612A4">
              <w:rPr>
                <w:b/>
              </w:rPr>
              <w:t xml:space="preserve">Методи навчання: </w:t>
            </w:r>
            <w:r w:rsidRPr="005612A4">
              <w:t>навчальна дискусія, моделювання, навчальний конкурс, ділова гра, с</w:t>
            </w:r>
            <w:r w:rsidRPr="005612A4">
              <w:rPr>
                <w:color w:val="000000"/>
                <w:shd w:val="clear" w:color="auto" w:fill="FFFFFF"/>
              </w:rPr>
              <w:t>удові дебати</w:t>
            </w:r>
            <w:r w:rsidRPr="005612A4">
              <w:t>, тестування.</w:t>
            </w:r>
          </w:p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Форми навчання: </w:t>
            </w:r>
            <w:r w:rsidRPr="005612A4">
              <w:t>очна, заочна, дистанційна.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Пререквізити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lang w:eastAsia="uk-UA"/>
              </w:rPr>
              <w:t xml:space="preserve">Знання з дисциплін </w:t>
            </w:r>
            <w:r w:rsidRPr="005612A4">
              <w:t xml:space="preserve">«Теорія держави і права», «Філософія права»«Ділова українська мова», «Юридична деонтологія», «Деонтична логіка», «Філософія», «Політологія», «Соціологія», «Етика». 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Пореквізити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Знання з курсу можуть бути використані під час вивчення  дисциплін «Цивільне та сімейне право України», «Кримінальне право України», «</w:t>
            </w:r>
            <w:r w:rsidRPr="005612A4">
              <w:rPr>
                <w:lang w:eastAsia="uk-UA"/>
              </w:rPr>
              <w:t>Кримінальне процесуальне право України», «Цивільне процесуальне право України», «Адміністративне процесуальне право України».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Інформаційне забезпечення</w:t>
            </w:r>
          </w:p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з репозитарію та фонду НТБ НАУ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/>
                <w:iCs/>
                <w:color w:val="000000"/>
                <w:u w:color="000000"/>
                <w:bdr w:val="nil"/>
                <w:shd w:val="clear" w:color="auto" w:fill="FFFFFF"/>
              </w:rPr>
            </w:pPr>
            <w:r w:rsidRPr="005612A4">
              <w:rPr>
                <w:rFonts w:eastAsia="Arial Unicode MS" w:cs="Arial Unicode MS"/>
                <w:b/>
                <w:iCs/>
                <w:color w:val="000000"/>
                <w:u w:color="000000"/>
                <w:bdr w:val="nil"/>
                <w:shd w:val="clear" w:color="auto" w:fill="FFFFFF"/>
              </w:rPr>
              <w:t>Начальна та наукова література:</w:t>
            </w:r>
          </w:p>
          <w:p w:rsidR="005612A4" w:rsidRPr="005612A4" w:rsidRDefault="005612A4" w:rsidP="00CC01AE">
            <w:r w:rsidRPr="005612A4">
              <w:rPr>
                <w:bCs/>
              </w:rPr>
              <w:t>1. Вандишев В.М. Риторика. Екскурс в історію вчень і понять: навчальний посібник.</w:t>
            </w:r>
            <w:r w:rsidRPr="005612A4">
              <w:t> Київ : Кондор, 2006. 264 с.</w:t>
            </w:r>
          </w:p>
          <w:p w:rsidR="005612A4" w:rsidRPr="005612A4" w:rsidRDefault="005612A4" w:rsidP="00CC01AE">
            <w:r w:rsidRPr="005612A4">
              <w:rPr>
                <w:bCs/>
              </w:rPr>
              <w:t>2. Гловацький І.Ю. Діяльність адвоката-захисника у кримінальному процесі: навчальний посібник.</w:t>
            </w:r>
            <w:r w:rsidRPr="005612A4">
              <w:t xml:space="preserve"> Київ : Атіка, 2003.  352 с. </w:t>
            </w:r>
          </w:p>
          <w:p w:rsidR="005612A4" w:rsidRPr="005612A4" w:rsidRDefault="005612A4" w:rsidP="00CC01AE">
            <w:r w:rsidRPr="005612A4">
              <w:rPr>
                <w:bCs/>
              </w:rPr>
              <w:t xml:space="preserve">3. Кацавець Р.С. Ораторське мистецтво: підручник. Київ : Алерта, </w:t>
            </w:r>
            <w:r w:rsidRPr="005612A4">
              <w:t>2015.               238 с.</w:t>
            </w:r>
          </w:p>
          <w:p w:rsidR="005612A4" w:rsidRPr="005612A4" w:rsidRDefault="005612A4" w:rsidP="00CC01AE">
            <w:r w:rsidRPr="005612A4">
              <w:rPr>
                <w:bCs/>
              </w:rPr>
              <w:t>4. Молдован В.В. Судова риторика: теорія і практика: навчальний посібник.</w:t>
            </w:r>
            <w:r w:rsidRPr="005612A4">
              <w:t xml:space="preserve"> Київ : Юрінком Інтер, 2010. 492 с. </w:t>
            </w:r>
          </w:p>
          <w:p w:rsidR="005612A4" w:rsidRPr="005612A4" w:rsidRDefault="005612A4" w:rsidP="00CC01AE">
            <w:r w:rsidRPr="005612A4">
              <w:rPr>
                <w:bCs/>
              </w:rPr>
              <w:t>5. Олійник О.Б. Ораторське мистецтво юриста: теорія і практика: навчальний посібник.</w:t>
            </w:r>
            <w:r w:rsidRPr="005612A4">
              <w:t> Київ : Кондор, 2010. 209 с.</w:t>
            </w:r>
          </w:p>
          <w:p w:rsidR="005612A4" w:rsidRPr="005612A4" w:rsidRDefault="005612A4" w:rsidP="00CC01AE">
            <w:r w:rsidRPr="005612A4">
              <w:rPr>
                <w:bCs/>
              </w:rPr>
              <w:t>6. Олійник О.Б. Риторика: навчальний посібник.</w:t>
            </w:r>
            <w:r w:rsidRPr="005612A4">
              <w:t xml:space="preserve"> Київ : Кондор, </w:t>
            </w:r>
          </w:p>
          <w:p w:rsidR="005612A4" w:rsidRPr="005612A4" w:rsidRDefault="005612A4" w:rsidP="00CC01AE">
            <w:r w:rsidRPr="005612A4">
              <w:t>2009. 170 с.</w:t>
            </w:r>
          </w:p>
          <w:p w:rsidR="005612A4" w:rsidRPr="005612A4" w:rsidRDefault="005612A4" w:rsidP="00CC01AE">
            <w:pPr>
              <w:rPr>
                <w:bCs/>
              </w:rPr>
            </w:pPr>
            <w:r w:rsidRPr="005612A4">
              <w:rPr>
                <w:bCs/>
              </w:rPr>
              <w:t>7. Пономарьова Г.Ф., Петриченко Л.О., Бабакіна О.О. Риторика. </w:t>
            </w:r>
          </w:p>
          <w:p w:rsidR="005612A4" w:rsidRPr="005612A4" w:rsidRDefault="005612A4" w:rsidP="00CC01AE">
            <w:r w:rsidRPr="005612A4">
              <w:t xml:space="preserve">Харків : КЗ ХГПА, 2013.420 с. </w:t>
            </w:r>
          </w:p>
          <w:p w:rsidR="005612A4" w:rsidRPr="005612A4" w:rsidRDefault="005612A4" w:rsidP="00CC01AE">
            <w:pPr>
              <w:rPr>
                <w:b/>
                <w:iCs/>
                <w:color w:val="0000FF"/>
              </w:rPr>
            </w:pPr>
            <w:r w:rsidRPr="005612A4">
              <w:rPr>
                <w:bCs/>
              </w:rPr>
              <w:t xml:space="preserve">8. Сагач Г.М. Риторика: навчальний посібник для середніх і вищих навчальних закладів України. </w:t>
            </w:r>
            <w:r w:rsidRPr="005612A4">
              <w:t xml:space="preserve">Київ : Ін Юре, 2000. 565 с. 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r w:rsidRPr="005612A4">
              <w:t>Навчальна лабораторія методичного супроводження освітнього процесу, навчальна аудиторія «Зала судових засідань», Навчальна лабораторія новітніх технологій, ноутбук, мультимедійний проєктор.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диференційований залік, тестування</w:t>
            </w:r>
          </w:p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Теорії та історії держави і права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Юридичний</w:t>
            </w:r>
          </w:p>
        </w:tc>
      </w:tr>
      <w:tr w:rsidR="005612A4" w:rsidRPr="005612A4" w:rsidTr="00CC01AE">
        <w:trPr>
          <w:trHeight w:val="1959"/>
        </w:trPr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410" w:type="dxa"/>
          </w:tcPr>
          <w:p w:rsidR="005612A4" w:rsidRPr="005612A4" w:rsidRDefault="008F4FD6" w:rsidP="00CC01AE">
            <w:pPr>
              <w:rPr>
                <w:b/>
                <w:color w:val="000000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53514" cy="1322832"/>
                  <wp:effectExtent l="0" t="0" r="0" b="0"/>
                  <wp:docPr id="11" name="Рисунок 11" descr="http://www.law.nau.edu.ua/images/stories/photo-vykladachi/Golov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photo-vykladachi/Golov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87" cy="132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5612A4" w:rsidRPr="005612A4" w:rsidRDefault="005612A4" w:rsidP="00CC01AE">
            <w:r w:rsidRPr="005612A4">
              <w:rPr>
                <w:b/>
              </w:rPr>
              <w:t xml:space="preserve">ПІБ викладача </w:t>
            </w:r>
            <w:r w:rsidRPr="005612A4">
              <w:t>Головко Світлана Григорівна</w:t>
            </w:r>
          </w:p>
          <w:p w:rsidR="005612A4" w:rsidRPr="005612A4" w:rsidRDefault="005612A4" w:rsidP="00CC01AE">
            <w:r w:rsidRPr="005612A4">
              <w:rPr>
                <w:b/>
              </w:rPr>
              <w:t xml:space="preserve">Посада:  </w:t>
            </w:r>
            <w:r w:rsidRPr="005612A4">
              <w:t>доцент</w:t>
            </w:r>
          </w:p>
          <w:p w:rsidR="005612A4" w:rsidRPr="005612A4" w:rsidRDefault="005612A4" w:rsidP="00CC01AE">
            <w:r w:rsidRPr="005612A4">
              <w:rPr>
                <w:b/>
              </w:rPr>
              <w:t xml:space="preserve">Науковий ступінь: </w:t>
            </w:r>
            <w:r w:rsidRPr="005612A4">
              <w:t>кандидат історичних наук</w:t>
            </w:r>
          </w:p>
          <w:p w:rsidR="005612A4" w:rsidRPr="005612A4" w:rsidRDefault="005612A4" w:rsidP="00CC01AE">
            <w:r w:rsidRPr="005612A4">
              <w:rPr>
                <w:b/>
              </w:rPr>
              <w:t xml:space="preserve">Вчене звання: </w:t>
            </w:r>
            <w:r w:rsidRPr="005612A4">
              <w:t>доцент</w:t>
            </w:r>
          </w:p>
          <w:p w:rsidR="005612A4" w:rsidRPr="005612A4" w:rsidRDefault="005612A4" w:rsidP="00CC01AE">
            <w:pPr>
              <w:rPr>
                <w:color w:val="000000" w:themeColor="text1"/>
              </w:rPr>
            </w:pPr>
            <w:r w:rsidRPr="005612A4">
              <w:rPr>
                <w:b/>
              </w:rPr>
              <w:t xml:space="preserve">Профайл викладача: </w:t>
            </w:r>
            <w:hyperlink r:id="rId6" w:history="1">
              <w:r w:rsidRPr="005612A4">
                <w:rPr>
                  <w:rStyle w:val="a5"/>
                </w:rPr>
                <w:t>http://www.lib.nau.edu.ua/naukpraci/teacher.php?id=11504</w:t>
              </w:r>
            </w:hyperlink>
          </w:p>
          <w:p w:rsidR="005612A4" w:rsidRPr="005612A4" w:rsidRDefault="005612A4" w:rsidP="00CC01AE">
            <w:r w:rsidRPr="005612A4">
              <w:rPr>
                <w:b/>
              </w:rPr>
              <w:t xml:space="preserve">Тел.: </w:t>
            </w:r>
            <w:r w:rsidRPr="005612A4">
              <w:t>406-79-14, 063 23 55 764</w:t>
            </w:r>
          </w:p>
          <w:p w:rsidR="005612A4" w:rsidRPr="005612A4" w:rsidRDefault="005612A4" w:rsidP="00CC01AE">
            <w:r w:rsidRPr="005612A4">
              <w:rPr>
                <w:b/>
              </w:rPr>
              <w:t xml:space="preserve">E-mail: </w:t>
            </w:r>
            <w:r w:rsidRPr="005612A4">
              <w:t>svitlana.holovko@npp.nau.edu.ua</w:t>
            </w:r>
          </w:p>
          <w:p w:rsidR="005612A4" w:rsidRPr="005612A4" w:rsidRDefault="005612A4" w:rsidP="00CC01AE">
            <w:pPr>
              <w:rPr>
                <w:b/>
                <w:color w:val="000000"/>
                <w:shd w:val="clear" w:color="auto" w:fill="FFFFFF"/>
              </w:rPr>
            </w:pPr>
            <w:r w:rsidRPr="005612A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Робоче місце: </w:t>
            </w:r>
            <w:r w:rsidRPr="005612A4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1.455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Оригінальність навчальної дисципліни</w:t>
            </w:r>
          </w:p>
        </w:tc>
        <w:tc>
          <w:tcPr>
            <w:tcW w:w="6804" w:type="dxa"/>
            <w:gridSpan w:val="2"/>
          </w:tcPr>
          <w:p w:rsidR="005612A4" w:rsidRPr="005612A4" w:rsidRDefault="005612A4" w:rsidP="00CC01AE">
            <w:pPr>
              <w:rPr>
                <w:color w:val="000000"/>
                <w:shd w:val="clear" w:color="auto" w:fill="FFFFFF"/>
              </w:rPr>
            </w:pPr>
            <w:r w:rsidRPr="005612A4">
              <w:rPr>
                <w:color w:val="000000"/>
                <w:shd w:val="clear" w:color="auto" w:fill="FFFFFF"/>
              </w:rPr>
              <w:t>Оригінальність навчальної дисципліни полягає в унікальній можливості оволодіння ораторським мистецтвом як основою формування професійної компетентності юриста та вибудовування успішної життєвої траєкторії.</w:t>
            </w:r>
          </w:p>
        </w:tc>
      </w:tr>
      <w:tr w:rsidR="005612A4" w:rsidRPr="005612A4" w:rsidTr="00CC01AE">
        <w:tc>
          <w:tcPr>
            <w:tcW w:w="3119" w:type="dxa"/>
            <w:shd w:val="clear" w:color="auto" w:fill="FFFFFF"/>
          </w:tcPr>
          <w:p w:rsidR="005612A4" w:rsidRPr="005612A4" w:rsidRDefault="005612A4" w:rsidP="00CC01AE">
            <w:pPr>
              <w:rPr>
                <w:b/>
              </w:rPr>
            </w:pPr>
            <w:r w:rsidRPr="005612A4">
              <w:rPr>
                <w:b/>
              </w:rPr>
              <w:t>Лінк на дисципліну</w:t>
            </w:r>
          </w:p>
        </w:tc>
        <w:tc>
          <w:tcPr>
            <w:tcW w:w="6804" w:type="dxa"/>
            <w:gridSpan w:val="2"/>
          </w:tcPr>
          <w:p w:rsidR="005612A4" w:rsidRPr="005612A4" w:rsidRDefault="009C030D" w:rsidP="00CC01AE">
            <w:pPr>
              <w:rPr>
                <w:b/>
                <w:color w:val="000000"/>
                <w:shd w:val="clear" w:color="auto" w:fill="FFFFFF"/>
              </w:rPr>
            </w:pPr>
            <w:hyperlink r:id="rId7" w:history="1">
              <w:r w:rsidR="005612A4" w:rsidRPr="005612A4">
                <w:rPr>
                  <w:rStyle w:val="a5"/>
                </w:rPr>
                <w:t>https://classroom.google.com/u/5/c/ODgzMzMxNzcyNTBa</w:t>
              </w:r>
            </w:hyperlink>
            <w:r w:rsidR="005612A4" w:rsidRPr="005612A4">
              <w:rPr>
                <w:color w:val="000000" w:themeColor="text1"/>
              </w:rPr>
              <w:t xml:space="preserve">  32lbya2</w:t>
            </w:r>
          </w:p>
        </w:tc>
      </w:tr>
    </w:tbl>
    <w:p w:rsidR="00513954" w:rsidRPr="005A67AE" w:rsidRDefault="00513954" w:rsidP="005A67AE">
      <w:pPr>
        <w:adjustRightInd w:val="0"/>
        <w:snapToGrid w:val="0"/>
        <w:jc w:val="both"/>
        <w:rPr>
          <w:b/>
          <w:sz w:val="24"/>
          <w:szCs w:val="24"/>
        </w:rPr>
      </w:pPr>
    </w:p>
    <w:sectPr w:rsidR="00513954" w:rsidRPr="005A67AE" w:rsidSect="005612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02"/>
    <w:rsid w:val="00010D2E"/>
    <w:rsid w:val="002A578E"/>
    <w:rsid w:val="003469E9"/>
    <w:rsid w:val="00470EB2"/>
    <w:rsid w:val="00513954"/>
    <w:rsid w:val="005612A4"/>
    <w:rsid w:val="005A045B"/>
    <w:rsid w:val="005A67AE"/>
    <w:rsid w:val="007639D9"/>
    <w:rsid w:val="00847ED1"/>
    <w:rsid w:val="008F4FD6"/>
    <w:rsid w:val="00955802"/>
    <w:rsid w:val="009630F5"/>
    <w:rsid w:val="009C030D"/>
    <w:rsid w:val="00A17292"/>
    <w:rsid w:val="00A82621"/>
    <w:rsid w:val="00AC522D"/>
    <w:rsid w:val="00CD5B4B"/>
    <w:rsid w:val="00D21383"/>
    <w:rsid w:val="00DD5AC6"/>
    <w:rsid w:val="00E91F4A"/>
    <w:rsid w:val="00F3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B1CE7-745D-3344-826F-22665D4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80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rsid w:val="00955802"/>
    <w:rPr>
      <w:color w:val="484C4F"/>
      <w:sz w:val="22"/>
      <w:szCs w:val="22"/>
      <w:shd w:val="clear" w:color="auto" w:fill="FFFFFF"/>
      <w:lang w:bidi="ar-SA"/>
    </w:rPr>
  </w:style>
  <w:style w:type="paragraph" w:customStyle="1" w:styleId="a4">
    <w:name w:val="Інше"/>
    <w:basedOn w:val="a"/>
    <w:link w:val="a3"/>
    <w:rsid w:val="00955802"/>
    <w:pPr>
      <w:widowControl w:val="0"/>
      <w:shd w:val="clear" w:color="auto" w:fill="FFFFFF"/>
    </w:pPr>
    <w:rPr>
      <w:color w:val="484C4F"/>
      <w:sz w:val="22"/>
      <w:szCs w:val="22"/>
      <w:shd w:val="clear" w:color="auto" w:fill="FFFFFF"/>
      <w:lang w:eastAsia="uk-UA"/>
    </w:rPr>
  </w:style>
  <w:style w:type="paragraph" w:customStyle="1" w:styleId="Default">
    <w:name w:val="Default"/>
    <w:rsid w:val="009558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5">
    <w:name w:val="Hyperlink"/>
    <w:rsid w:val="00561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612A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5612A4"/>
    <w:rPr>
      <w:lang w:eastAsia="ru-RU"/>
    </w:rPr>
  </w:style>
  <w:style w:type="paragraph" w:styleId="a6">
    <w:name w:val="Balloon Text"/>
    <w:basedOn w:val="a"/>
    <w:link w:val="a7"/>
    <w:rsid w:val="008F4FD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8F4F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classroom.google.com/u/5/c/ODgzMzMxNzcyNTBa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lib.nau.edu.ua/naukpraci/teacher.php?id=11504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ОК5</vt:lpstr>
      <vt:lpstr>ОК5</vt:lpstr>
    </vt:vector>
  </TitlesOfParts>
  <Company>Microsoft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ОК5</dc:title>
  <dc:creator>Aleksandr</dc:creator>
  <cp:lastModifiedBy>Гостьовий користувач</cp:lastModifiedBy>
  <cp:revision>2</cp:revision>
  <dcterms:created xsi:type="dcterms:W3CDTF">2022-01-17T09:14:00Z</dcterms:created>
  <dcterms:modified xsi:type="dcterms:W3CDTF">2022-01-17T09:14:00Z</dcterms:modified>
</cp:coreProperties>
</file>