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827" w14:textId="77777777" w:rsidR="00A3011C" w:rsidRDefault="00A30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14:paraId="5B2043C8" w14:textId="77777777" w:rsidR="00A3011C" w:rsidRDefault="00E274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  <w:highlight w:val="white"/>
        </w:rPr>
        <w:t>(Ф 21.01 – 03)</w:t>
      </w:r>
    </w:p>
    <w:tbl>
      <w:tblPr>
        <w:tblStyle w:val="af9"/>
        <w:tblW w:w="10344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2964"/>
        <w:gridCol w:w="3348"/>
        <w:gridCol w:w="4032"/>
      </w:tblGrid>
      <w:tr w:rsidR="00A3011C" w14:paraId="773B727C" w14:textId="77777777">
        <w:trPr>
          <w:trHeight w:val="2131"/>
        </w:trPr>
        <w:tc>
          <w:tcPr>
            <w:tcW w:w="2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33E8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 wp14:anchorId="302AE2F2" wp14:editId="78513D5F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-1452879</wp:posOffset>
                  </wp:positionV>
                  <wp:extent cx="1463040" cy="1342390"/>
                  <wp:effectExtent l="0" t="0" r="0" b="0"/>
                  <wp:wrapSquare wrapText="bothSides" distT="0" distB="0" distL="114935" distR="114935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l="-280" t="-308" r="-279" b="-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342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54CD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Силабус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навчальної дисципліни</w:t>
            </w:r>
          </w:p>
          <w:p w14:paraId="64D1637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«КОРПОРАТИВНЕ ПРАВО»</w:t>
            </w:r>
          </w:p>
          <w:p w14:paraId="4FE1AF23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Освітньо-професійної програми «Правознавство»</w:t>
            </w:r>
          </w:p>
          <w:p w14:paraId="2008A291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Галузь знань: 08  «Право»</w:t>
            </w:r>
          </w:p>
          <w:p w14:paraId="065147C8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Спеціальність: 081 «Право»</w:t>
            </w:r>
          </w:p>
        </w:tc>
      </w:tr>
      <w:tr w:rsidR="00A3011C" w14:paraId="6F1B1693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3ED0B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Рівень вищої освіти</w:t>
            </w:r>
          </w:p>
          <w:p w14:paraId="31C98B59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2B2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Перший (бакалаврський)</w:t>
            </w:r>
          </w:p>
        </w:tc>
      </w:tr>
      <w:tr w:rsidR="00A3011C" w14:paraId="50C89009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E034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Статус дисципліни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C0FD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Навчальна дисципліна (вибіркового) компонента ОП</w:t>
            </w:r>
          </w:p>
        </w:tc>
      </w:tr>
      <w:tr w:rsidR="00A3011C" w14:paraId="45292F9B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993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Курс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4B0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</w:tr>
      <w:tr w:rsidR="00A3011C" w14:paraId="467EFF54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16F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Семестр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A6A" w14:textId="7F8EBFCB" w:rsidR="00A3011C" w:rsidRPr="00E274F6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A3011C" w14:paraId="6AD59997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6038C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Обсяг дисципліни, </w:t>
            </w:r>
          </w:p>
          <w:p w14:paraId="1492D70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кредити ЄКТС/години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764" w14:textId="09090A78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120/4</w:t>
            </w:r>
            <w:r w:rsidR="00372AEF">
              <w:rPr>
                <w:color w:val="000000"/>
              </w:rPr>
              <w:t>,0</w:t>
            </w:r>
          </w:p>
        </w:tc>
      </w:tr>
      <w:tr w:rsidR="00A3011C" w14:paraId="66E17B8A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23623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Мова викладання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8EFD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</w:t>
            </w:r>
          </w:p>
        </w:tc>
      </w:tr>
      <w:tr w:rsidR="00A3011C" w14:paraId="1564A017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523E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Що буде вивчатися (предмет вивчення)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10D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Правове регулювання корпоративних взаємовідносин: </w:t>
            </w:r>
            <w:r>
              <w:t xml:space="preserve">зі створення, реорганізації та ліквідації юридичних осіб та корпоративні взаємовідносини учасників (акціонерів) з юридичною особою з питань управління, розподілу прибутку, отриманню дивідендів. </w:t>
            </w:r>
          </w:p>
          <w:p w14:paraId="0BF01BBC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highlight w:val="white"/>
              </w:rPr>
              <w:t>Практику Верховного суду. Порівняння корпоративного  законодавства іноземних країн в контексті сучасних корпоративних структур.</w:t>
            </w:r>
          </w:p>
        </w:tc>
      </w:tr>
      <w:tr w:rsidR="00A3011C" w14:paraId="3873EDBA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E4CF3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Чому це цікаво/треба вивчати (мета)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1C4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Метою викладання навчальної дисципліни є</w:t>
            </w:r>
            <w:r>
              <w:rPr>
                <w:color w:val="000000"/>
              </w:rPr>
              <w:t xml:space="preserve"> формування комплексу знань у майбутніх фахівців</w:t>
            </w:r>
            <w:r>
              <w:t xml:space="preserve">, </w:t>
            </w:r>
            <w:r>
              <w:rPr>
                <w:color w:val="000000"/>
              </w:rPr>
              <w:t>про створення</w:t>
            </w:r>
            <w:r>
              <w:t xml:space="preserve">, реорганізацію, ліквідацію корпорацій (юридичних осіб), </w:t>
            </w:r>
            <w:r>
              <w:rPr>
                <w:color w:val="000000"/>
              </w:rPr>
              <w:t xml:space="preserve">систему корпоративного управління, інструментарій та механізми її функціонування та напрями розвитку, особливо за умов цифрової трансформації світової </w:t>
            </w:r>
            <w:r>
              <w:t>корпоративної</w:t>
            </w:r>
            <w:r>
              <w:rPr>
                <w:color w:val="000000"/>
              </w:rPr>
              <w:t xml:space="preserve"> архітектури, рецепції правових </w:t>
            </w:r>
            <w:r>
              <w:t>конструкцій</w:t>
            </w:r>
            <w:r>
              <w:rPr>
                <w:color w:val="000000"/>
              </w:rPr>
              <w:t xml:space="preserve"> з інших систем права в національну правову систему</w:t>
            </w:r>
            <w:r>
              <w:t>,</w:t>
            </w:r>
            <w:r>
              <w:rPr>
                <w:color w:val="000000"/>
              </w:rPr>
              <w:t xml:space="preserve">  а також вивчення світової практики функціонування системи корпоративного управління та дослідження особливостей еволюції корпоративних відносин, що вплинули на розвиток основних положень корпоративного права різних країн світу.</w:t>
            </w:r>
          </w:p>
        </w:tc>
      </w:tr>
      <w:tr w:rsidR="00A3011C" w14:paraId="20C6AE2D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3C40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F0A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Опанування навчального курсу «Корпоративне право» </w:t>
            </w:r>
            <w:proofErr w:type="spellStart"/>
            <w:r>
              <w:rPr>
                <w:color w:val="000000"/>
                <w:highlight w:val="white"/>
              </w:rPr>
              <w:t>на</w:t>
            </w:r>
            <w:r>
              <w:rPr>
                <w:highlight w:val="white"/>
              </w:rPr>
              <w:t>дасть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студентами наступних результатів: </w:t>
            </w:r>
          </w:p>
          <w:p w14:paraId="69A3DB4E" w14:textId="77777777" w:rsidR="00A3011C" w:rsidRDefault="00E274F6">
            <w:pPr>
              <w:ind w:left="0" w:hanging="2"/>
              <w:jc w:val="both"/>
            </w:pPr>
            <w:r>
              <w:t xml:space="preserve">Здатність самостійно застосовувати положення законодавства, що регулює корпоративні правовідносини, такі як вміння захищати інтереси юридичної особи, учасників (акціонерів) у корпоративних спорах. </w:t>
            </w:r>
          </w:p>
          <w:p w14:paraId="4E2138B8" w14:textId="77777777" w:rsidR="00A3011C" w:rsidRDefault="00E274F6">
            <w:pPr>
              <w:ind w:left="0" w:hanging="2"/>
              <w:jc w:val="both"/>
            </w:pPr>
            <w:r>
              <w:t>Оцінювати закономірності судової практики та застосовувати висновки Верховного суду, аналізувати зміст чинних та нових правових актів та вміння прогнозувати розвиток корпоративних взаємовідносин.</w:t>
            </w:r>
          </w:p>
          <w:p w14:paraId="6B89CE92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Знання</w:t>
            </w:r>
            <w:r>
              <w:rPr>
                <w:color w:val="000000"/>
              </w:rPr>
              <w:t xml:space="preserve"> </w:t>
            </w:r>
            <w:r>
              <w:t>сутності</w:t>
            </w:r>
            <w:r>
              <w:rPr>
                <w:color w:val="000000"/>
              </w:rPr>
              <w:t xml:space="preserve"> корпоративного управління як чинника побудови сучасної успішної компанії, від процесу </w:t>
            </w:r>
            <w:r>
              <w:t xml:space="preserve">створення, до реорганізації, </w:t>
            </w:r>
            <w:r>
              <w:rPr>
                <w:color w:val="000000"/>
              </w:rPr>
              <w:t>зна</w:t>
            </w:r>
            <w:r>
              <w:t xml:space="preserve">ння </w:t>
            </w:r>
            <w:r>
              <w:rPr>
                <w:color w:val="000000"/>
              </w:rPr>
              <w:t xml:space="preserve">сутності та складу корпоративних прав, розуміти сторони та об’єкти корпоративного управління моделі корпоративного управління, знати про міжнародні досвід в рамках корпоративного управління; проектувати систему </w:t>
            </w:r>
            <w:proofErr w:type="spellStart"/>
            <w:r>
              <w:rPr>
                <w:color w:val="000000"/>
              </w:rPr>
              <w:t>внутрішньокорпоративного</w:t>
            </w:r>
            <w:proofErr w:type="spellEnd"/>
            <w:r>
              <w:rPr>
                <w:color w:val="000000"/>
              </w:rPr>
              <w:t xml:space="preserve"> управління, систему приписів і положень </w:t>
            </w:r>
            <w:proofErr w:type="spellStart"/>
            <w:r>
              <w:rPr>
                <w:color w:val="000000"/>
              </w:rPr>
              <w:t>внутрішньокорпоративного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контролю, розуміти фактори впливу на систему </w:t>
            </w:r>
            <w:proofErr w:type="spellStart"/>
            <w:r>
              <w:rPr>
                <w:color w:val="000000"/>
              </w:rPr>
              <w:t>внутрішньокорпоративного</w:t>
            </w:r>
            <w:proofErr w:type="spellEnd"/>
            <w:r>
              <w:rPr>
                <w:color w:val="000000"/>
              </w:rPr>
              <w:t xml:space="preserve"> контролю, створювати </w:t>
            </w:r>
            <w:proofErr w:type="spellStart"/>
            <w:r>
              <w:rPr>
                <w:color w:val="000000"/>
              </w:rPr>
              <w:t>внутрішньокорпоратнвні</w:t>
            </w:r>
            <w:proofErr w:type="spellEnd"/>
            <w:r>
              <w:rPr>
                <w:color w:val="000000"/>
              </w:rPr>
              <w:t xml:space="preserve"> положення, розуміти сутність та особливості значного правочину та специфіки розкриття інформації щодо нього; опанувати особливості розкриття інформації в корпоративному секторі, його ролі для </w:t>
            </w:r>
            <w:r>
              <w:t>господарських</w:t>
            </w:r>
            <w:r>
              <w:rPr>
                <w:color w:val="000000"/>
              </w:rPr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 акціонерн</w:t>
            </w:r>
            <w:r>
              <w:t>их</w:t>
            </w:r>
            <w:r>
              <w:rPr>
                <w:color w:val="000000"/>
              </w:rPr>
              <w:t xml:space="preserve"> товариств; розуміти потенційну шкоду від розкриття чи не розкриття інформації, відповідальність підприємства за зберігання документів, права </w:t>
            </w:r>
            <w:r>
              <w:t>учасників</w:t>
            </w:r>
            <w:r>
              <w:rPr>
                <w:color w:val="000000"/>
              </w:rPr>
              <w:t xml:space="preserve"> та акціонерів на розкриття інформації, відмінність різних типів звітності та інформації. Застосування сучасн</w:t>
            </w:r>
            <w:r>
              <w:t>ого інструментарію та механізмів для захисту інтересів учасників (акціонерів) , залученню інвестицій.</w:t>
            </w:r>
          </w:p>
        </w:tc>
      </w:tr>
      <w:tr w:rsidR="00A3011C" w14:paraId="76CC2B0E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4C6FF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58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У результаті вивчення навчальної дисципліни студент повинен набути наступні компетентності: розуміння </w:t>
            </w:r>
            <w:r>
              <w:rPr>
                <w:color w:val="000000"/>
              </w:rPr>
              <w:t>суті учасни</w:t>
            </w:r>
            <w:r>
              <w:t>ків (</w:t>
            </w:r>
            <w:r>
              <w:rPr>
                <w:color w:val="000000"/>
              </w:rPr>
              <w:t>акціонерів) як власників компанії, їх майнові і немайнові права, принцип розподілу прибутку господарських та акціонерн</w:t>
            </w:r>
            <w:r>
              <w:t>их</w:t>
            </w:r>
            <w:r>
              <w:rPr>
                <w:color w:val="000000"/>
              </w:rPr>
              <w:t xml:space="preserve"> товариств, процедуру судового захисту прав </w:t>
            </w:r>
            <w:r>
              <w:t>юридичних</w:t>
            </w:r>
            <w:r>
              <w:rPr>
                <w:color w:val="000000"/>
              </w:rPr>
              <w:t xml:space="preserve"> </w:t>
            </w:r>
            <w:r>
              <w:t>осіб</w:t>
            </w:r>
            <w:r>
              <w:rPr>
                <w:color w:val="000000"/>
              </w:rPr>
              <w:t xml:space="preserve"> та учасників (акціонерів), обов’язки учасника (акціонера), законодавчі ініціативи щодо захисту прав учасників (акціонерів), особливості розкриття інформації в корпоративному секторі, знання щодо органів управління господарським товариствами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акціонерним товариством, порядку формування, скликання загальних зборів учасників (акціонерів), </w:t>
            </w:r>
            <w:r>
              <w:t>виконавчих</w:t>
            </w:r>
            <w:r>
              <w:rPr>
                <w:color w:val="000000"/>
              </w:rPr>
              <w:t xml:space="preserve"> органів, наглядов</w:t>
            </w:r>
            <w:r>
              <w:t>их органів</w:t>
            </w:r>
            <w:r>
              <w:rPr>
                <w:color w:val="000000"/>
              </w:rPr>
              <w:t>, правління акціонерного товариства, ролі ревізійної комісії в управлінні акціонерним товариством, а також їх особливостей їх діяльності та принципів функціонування.</w:t>
            </w:r>
          </w:p>
        </w:tc>
      </w:tr>
      <w:tr w:rsidR="00A3011C" w14:paraId="19DEEBFD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CBA94" w14:textId="77777777" w:rsidR="00A3011C" w:rsidRDefault="00A3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4AE6CA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Навчальна логістика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82D" w14:textId="3AE35B56" w:rsidR="00A3011C" w:rsidRDefault="00E274F6" w:rsidP="0037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Зміст дисципліни:</w:t>
            </w:r>
            <w:r>
              <w:rPr>
                <w:color w:val="000000"/>
              </w:rPr>
              <w:t xml:space="preserve"> Загальні положення корпоративного права. Господарське товариство як суб’єкт корпоративного права. Майно та майнові права в господарських товариствах. Установчі документи господарських товариств. Правовий статус акціонерного товариства. Правове регулювання діяльності товариства з обмеженою та додатковою відповідальністю. Правове регулювання діяльності повного та командитного товариства. Відповідальність за порушення норм корпоративного права. Особливості правового регулювання корпоративних взаємовідносин в різних галузях економіки (цифрова, фінансова)</w:t>
            </w:r>
          </w:p>
          <w:p w14:paraId="397C5A0B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Види занять: </w:t>
            </w:r>
            <w:r>
              <w:rPr>
                <w:color w:val="000000"/>
              </w:rPr>
              <w:t>лекції, практичні заняття.</w:t>
            </w:r>
          </w:p>
          <w:p w14:paraId="72972DB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Методи навчання: </w:t>
            </w:r>
            <w:r>
              <w:rPr>
                <w:color w:val="000000"/>
              </w:rPr>
              <w:t>навчальна дискусія, онлайн.</w:t>
            </w:r>
          </w:p>
          <w:p w14:paraId="2CC1978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Форми навчання: </w:t>
            </w:r>
            <w:r>
              <w:rPr>
                <w:color w:val="000000"/>
              </w:rPr>
              <w:t>очна, заочна.</w:t>
            </w:r>
          </w:p>
        </w:tc>
      </w:tr>
      <w:tr w:rsidR="00A3011C" w14:paraId="26B63079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00980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Пререквізити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3D01" w14:textId="77777777" w:rsidR="00A3011C" w:rsidRPr="00801956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Cs/>
                <w:color w:val="000000"/>
              </w:rPr>
            </w:pPr>
            <w:r w:rsidRPr="00801956">
              <w:rPr>
                <w:bCs/>
                <w:color w:val="000000"/>
                <w:highlight w:val="white"/>
              </w:rPr>
              <w:t>Знання з теорії права, цивільного та господарського права,  загальні та фахові знання, отримані на першому (бакалаврському) рівні вищої освіти.</w:t>
            </w:r>
          </w:p>
        </w:tc>
      </w:tr>
      <w:tr w:rsidR="00A3011C" w14:paraId="0DB30D4A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E550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Пореквізити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A19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З вивченням цієї дисципліни студент робить перший крок до професійного практичного переосмислення вже набутих знань і отримує можливість розглядати їх під кутом зору майбутньої професії юриста в корпоративному секторі. Вивчення цієї дисципліни допоможе студенту у майбутньому застосовувати належні знання з дисципліни «Актуальні проблеми приватного права»</w:t>
            </w:r>
          </w:p>
        </w:tc>
      </w:tr>
      <w:tr w:rsidR="00A3011C" w14:paraId="0046A979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178F2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Інформаційне забезпечення</w:t>
            </w:r>
          </w:p>
          <w:p w14:paraId="1E59A413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 </w:t>
            </w:r>
            <w:proofErr w:type="spellStart"/>
            <w:r>
              <w:rPr>
                <w:b/>
                <w:color w:val="000000"/>
              </w:rPr>
              <w:t>репозитарію</w:t>
            </w:r>
            <w:proofErr w:type="spellEnd"/>
            <w:r>
              <w:rPr>
                <w:b/>
                <w:color w:val="000000"/>
              </w:rPr>
              <w:t xml:space="preserve"> та фонду НТБ НАУ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D4E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Навчальна та наукова література:</w:t>
            </w:r>
          </w:p>
          <w:p w14:paraId="1C89203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Корпоративне право: навчальний посібник / О.В. Пушкіна, С.В. </w:t>
            </w:r>
            <w:proofErr w:type="spellStart"/>
            <w:r>
              <w:rPr>
                <w:color w:val="000000"/>
              </w:rPr>
              <w:t>Несинова</w:t>
            </w:r>
            <w:proofErr w:type="spellEnd"/>
            <w:r>
              <w:rPr>
                <w:color w:val="000000"/>
              </w:rPr>
              <w:t xml:space="preserve">, Т.М. </w:t>
            </w:r>
            <w:proofErr w:type="spellStart"/>
            <w:r>
              <w:rPr>
                <w:color w:val="000000"/>
              </w:rPr>
              <w:t>Лежнєва</w:t>
            </w:r>
            <w:proofErr w:type="spellEnd"/>
            <w:r>
              <w:rPr>
                <w:color w:val="000000"/>
              </w:rPr>
              <w:t xml:space="preserve">, І.Б. Пробко, Т.А. </w:t>
            </w:r>
            <w:proofErr w:type="spellStart"/>
            <w:r>
              <w:rPr>
                <w:color w:val="000000"/>
              </w:rPr>
              <w:t>Тодорошко</w:t>
            </w:r>
            <w:proofErr w:type="spellEnd"/>
            <w:r>
              <w:rPr>
                <w:color w:val="000000"/>
              </w:rPr>
              <w:t xml:space="preserve">; 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ред. С.В. </w:t>
            </w:r>
            <w:proofErr w:type="spellStart"/>
            <w:r>
              <w:rPr>
                <w:color w:val="000000"/>
              </w:rPr>
              <w:t>Несинової</w:t>
            </w:r>
            <w:proofErr w:type="spellEnd"/>
            <w:r>
              <w:rPr>
                <w:color w:val="000000"/>
              </w:rPr>
              <w:t xml:space="preserve">. Дніпро: Університет імені Альфреда Нобеля, 2018.  276 с. </w:t>
            </w:r>
          </w:p>
          <w:p w14:paraId="53A5A09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Корпоративне право: навчальний посібник / О.В. </w:t>
            </w:r>
            <w:proofErr w:type="spellStart"/>
            <w:r>
              <w:rPr>
                <w:color w:val="000000"/>
              </w:rPr>
              <w:t>Гарагонич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Грудницька</w:t>
            </w:r>
            <w:proofErr w:type="spellEnd"/>
            <w:r>
              <w:rPr>
                <w:color w:val="000000"/>
              </w:rPr>
              <w:t xml:space="preserve">, Л.М. Дорошенко [та ін.]; за </w:t>
            </w:r>
            <w:proofErr w:type="spellStart"/>
            <w:r>
              <w:rPr>
                <w:color w:val="000000"/>
              </w:rPr>
              <w:t>заг</w:t>
            </w:r>
            <w:proofErr w:type="spellEnd"/>
            <w:r>
              <w:rPr>
                <w:color w:val="000000"/>
              </w:rPr>
              <w:t xml:space="preserve">. ред. О.В. </w:t>
            </w:r>
            <w:proofErr w:type="spellStart"/>
            <w:r>
              <w:rPr>
                <w:color w:val="000000"/>
              </w:rPr>
              <w:t>Гарагонича</w:t>
            </w:r>
            <w:proofErr w:type="spellEnd"/>
            <w:r>
              <w:rPr>
                <w:color w:val="000000"/>
              </w:rPr>
              <w:t xml:space="preserve">, С.М. </w:t>
            </w:r>
            <w:proofErr w:type="spellStart"/>
            <w:r>
              <w:rPr>
                <w:color w:val="000000"/>
              </w:rPr>
              <w:t>Грудницької</w:t>
            </w:r>
            <w:proofErr w:type="spellEnd"/>
            <w:r>
              <w:rPr>
                <w:color w:val="000000"/>
              </w:rPr>
              <w:t xml:space="preserve">, Л.М. Дорошенко. 2-е вид., </w:t>
            </w:r>
            <w:proofErr w:type="spellStart"/>
            <w:r>
              <w:rPr>
                <w:color w:val="000000"/>
              </w:rPr>
              <w:t>випр</w:t>
            </w:r>
            <w:proofErr w:type="spellEnd"/>
            <w:r>
              <w:rPr>
                <w:color w:val="000000"/>
              </w:rPr>
              <w:t xml:space="preserve">. і </w:t>
            </w:r>
            <w:proofErr w:type="spellStart"/>
            <w:r>
              <w:rPr>
                <w:color w:val="000000"/>
              </w:rPr>
              <w:t>доп</w:t>
            </w:r>
            <w:proofErr w:type="spellEnd"/>
            <w:r>
              <w:rPr>
                <w:color w:val="000000"/>
              </w:rPr>
              <w:t>. К.: ВИДАВНИЧИЙ ДІМ «АРТЕК», 2018. 400 с.</w:t>
            </w:r>
          </w:p>
          <w:p w14:paraId="140EAD0E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Боковець</w:t>
            </w:r>
            <w:proofErr w:type="spellEnd"/>
            <w:r>
              <w:rPr>
                <w:color w:val="000000"/>
              </w:rPr>
              <w:t xml:space="preserve"> В.В. Теоретико-методичні засади управління корпораціями: монографія. / </w:t>
            </w:r>
            <w:proofErr w:type="spellStart"/>
            <w:r>
              <w:rPr>
                <w:color w:val="000000"/>
              </w:rPr>
              <w:t>Боковець</w:t>
            </w:r>
            <w:proofErr w:type="spellEnd"/>
            <w:r>
              <w:rPr>
                <w:color w:val="000000"/>
              </w:rPr>
              <w:t xml:space="preserve"> В.В. К. : Кондор-Видавництво, 2016. 206 с. </w:t>
            </w:r>
          </w:p>
          <w:p w14:paraId="1211B0A7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Гарагонич</w:t>
            </w:r>
            <w:proofErr w:type="spellEnd"/>
            <w:r>
              <w:rPr>
                <w:color w:val="000000"/>
              </w:rPr>
              <w:t xml:space="preserve"> О.В. Господарська правосуб’єктність акціонерних товариств: проблеми теорії і практики: монографія / О.В. </w:t>
            </w:r>
            <w:proofErr w:type="spellStart"/>
            <w:r>
              <w:rPr>
                <w:color w:val="000000"/>
              </w:rPr>
              <w:t>Гарагонич</w:t>
            </w:r>
            <w:proofErr w:type="spellEnd"/>
            <w:r>
              <w:rPr>
                <w:color w:val="000000"/>
              </w:rPr>
              <w:t xml:space="preserve">. К.: НАН України, Ін-т економіко-правових досліджень, 2019. 406 c. 5. </w:t>
            </w:r>
            <w:proofErr w:type="spellStart"/>
            <w:r>
              <w:rPr>
                <w:color w:val="000000"/>
              </w:rPr>
              <w:t>Гудзь</w:t>
            </w:r>
            <w:proofErr w:type="spellEnd"/>
            <w:r>
              <w:rPr>
                <w:color w:val="000000"/>
              </w:rPr>
              <w:t xml:space="preserve"> О.Є. Корпоративне управління: навчальний посібник. К.: Державний університет телекомунікацій, 2014. 123 с.</w:t>
            </w:r>
          </w:p>
          <w:p w14:paraId="4BB2C3D8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Жорнокуй</w:t>
            </w:r>
            <w:proofErr w:type="spellEnd"/>
            <w:r>
              <w:rPr>
                <w:color w:val="000000"/>
              </w:rPr>
              <w:t xml:space="preserve"> Ю.М. Корпоративні конфлікти в акціонерних товариствах: цивільно-правовий аспект: монографія / Ю.М. </w:t>
            </w:r>
            <w:proofErr w:type="spellStart"/>
            <w:r>
              <w:rPr>
                <w:color w:val="000000"/>
              </w:rPr>
              <w:t>Жорнокуй</w:t>
            </w:r>
            <w:proofErr w:type="spellEnd"/>
            <w:r>
              <w:rPr>
                <w:color w:val="000000"/>
              </w:rPr>
              <w:t>. Х.: Право, 2015. 532 с.</w:t>
            </w:r>
          </w:p>
          <w:p w14:paraId="241012C2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Ігнатьєва</w:t>
            </w:r>
            <w:proofErr w:type="spellEnd"/>
            <w:r>
              <w:rPr>
                <w:color w:val="000000"/>
              </w:rPr>
              <w:t xml:space="preserve"> І.А. Корпоративне управління: підручник / І.А. </w:t>
            </w:r>
            <w:proofErr w:type="spellStart"/>
            <w:r>
              <w:rPr>
                <w:color w:val="000000"/>
              </w:rPr>
              <w:t>Ігнатьєва</w:t>
            </w:r>
            <w:proofErr w:type="spellEnd"/>
            <w:r>
              <w:rPr>
                <w:color w:val="000000"/>
              </w:rPr>
              <w:t xml:space="preserve">, О.І. </w:t>
            </w:r>
            <w:proofErr w:type="spellStart"/>
            <w:r>
              <w:rPr>
                <w:color w:val="000000"/>
              </w:rPr>
              <w:t>Гарафонова</w:t>
            </w:r>
            <w:proofErr w:type="spellEnd"/>
            <w:r>
              <w:rPr>
                <w:color w:val="000000"/>
              </w:rPr>
              <w:t>. К.: «Центр учбової літератури», 2013. 600 с.</w:t>
            </w:r>
          </w:p>
          <w:p w14:paraId="17AC556D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9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Робоча програма (посилання на </w:t>
            </w:r>
            <w:proofErr w:type="spellStart"/>
            <w:r>
              <w:rPr>
                <w:b/>
                <w:color w:val="000000"/>
                <w:highlight w:val="white"/>
              </w:rPr>
              <w:t>репозитарій</w:t>
            </w:r>
            <w:proofErr w:type="spellEnd"/>
            <w:r>
              <w:rPr>
                <w:b/>
                <w:color w:val="000000"/>
                <w:highlight w:val="white"/>
              </w:rPr>
              <w:t>):</w:t>
            </w:r>
          </w:p>
          <w:p w14:paraId="4955EBDF" w14:textId="77777777" w:rsidR="00A3011C" w:rsidRDefault="00A3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3011C" w14:paraId="439A4C74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04A2B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AD8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Аудиторія теоретичного навчання, проектор</w:t>
            </w:r>
          </w:p>
        </w:tc>
      </w:tr>
      <w:tr w:rsidR="00A3011C" w14:paraId="786C9B0C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C98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Семестровий контроль, екзаменаційна методика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C2D1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Диференційований залік</w:t>
            </w:r>
          </w:p>
        </w:tc>
      </w:tr>
      <w:tr w:rsidR="00A3011C" w14:paraId="0ABBAB62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5145E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Кафедра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17B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Цивільного права і процесу</w:t>
            </w:r>
          </w:p>
        </w:tc>
      </w:tr>
      <w:tr w:rsidR="00A3011C" w14:paraId="4F01860E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7BB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Факультет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16F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Юридичний</w:t>
            </w:r>
          </w:p>
        </w:tc>
      </w:tr>
      <w:tr w:rsidR="00A3011C" w14:paraId="1E7718C0" w14:textId="77777777">
        <w:trPr>
          <w:trHeight w:val="195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0B2E9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Викладач(і)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6BB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drawing>
                <wp:inline distT="114300" distB="114300" distL="114300" distR="114300" wp14:anchorId="5FAC4F16" wp14:editId="7062D648">
                  <wp:extent cx="1648778" cy="1909111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26602" t="7174" r="28015" b="43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78" cy="19091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5B8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ПІБ: </w:t>
            </w:r>
            <w:r>
              <w:rPr>
                <w:b/>
              </w:rPr>
              <w:t>Тарасюк Сергій Миколайович</w:t>
            </w:r>
          </w:p>
          <w:p w14:paraId="554BB8E4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Посада:</w:t>
            </w:r>
            <w:r>
              <w:rPr>
                <w:b/>
              </w:rPr>
              <w:t xml:space="preserve"> доцент кафедри</w:t>
            </w:r>
          </w:p>
          <w:p w14:paraId="5500F3BE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Науковий ступінь: доктор</w:t>
            </w:r>
            <w:r>
              <w:rPr>
                <w:b/>
              </w:rPr>
              <w:t xml:space="preserve"> філософії</w:t>
            </w:r>
          </w:p>
          <w:p w14:paraId="2093B5F6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Профайл</w:t>
            </w:r>
            <w:proofErr w:type="spellEnd"/>
            <w:r>
              <w:rPr>
                <w:b/>
                <w:color w:val="000000"/>
              </w:rPr>
              <w:t xml:space="preserve"> викладача: </w:t>
            </w:r>
          </w:p>
          <w:p w14:paraId="5DB8747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Тел</w:t>
            </w:r>
            <w:proofErr w:type="spellEnd"/>
            <w:r>
              <w:rPr>
                <w:b/>
                <w:color w:val="000000"/>
              </w:rPr>
              <w:t xml:space="preserve">.: </w:t>
            </w:r>
            <w:r>
              <w:rPr>
                <w:color w:val="000000"/>
              </w:rPr>
              <w:t>4</w:t>
            </w:r>
            <w:r>
              <w:t>667804</w:t>
            </w:r>
          </w:p>
          <w:p w14:paraId="0858A165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4B3460F4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tarasiuk.serhii@npp.nau.edu.ua</w:t>
            </w:r>
          </w:p>
          <w:p w14:paraId="33785280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Робоче місце: </w:t>
            </w:r>
            <w:r w:rsidRPr="00801956">
              <w:rPr>
                <w:color w:val="000000"/>
              </w:rPr>
              <w:t>1.456</w:t>
            </w:r>
          </w:p>
          <w:p w14:paraId="2A01B485" w14:textId="77777777" w:rsidR="00A3011C" w:rsidRDefault="00A3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3011C" w14:paraId="77C333DD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D4DB2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Оригінальність навчальної дисципліни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E99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Авторський курс</w:t>
            </w:r>
          </w:p>
        </w:tc>
      </w:tr>
      <w:tr w:rsidR="00A3011C" w14:paraId="44207026" w14:textId="77777777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8EC9" w14:textId="77777777" w:rsidR="00A3011C" w:rsidRDefault="00E2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Лінк</w:t>
            </w:r>
            <w:proofErr w:type="spellEnd"/>
            <w:r>
              <w:rPr>
                <w:b/>
                <w:color w:val="000000"/>
              </w:rPr>
              <w:t xml:space="preserve"> на дисципліну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546" w14:textId="77777777" w:rsidR="00A3011C" w:rsidRDefault="00A30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</w:p>
        </w:tc>
      </w:tr>
    </w:tbl>
    <w:p w14:paraId="2B7B319B" w14:textId="77777777" w:rsidR="00A3011C" w:rsidRDefault="00A301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sectPr w:rsidR="00A3011C">
      <w:pgSz w:w="11906" w:h="16838"/>
      <w:pgMar w:top="540" w:right="926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363"/>
    <w:multiLevelType w:val="multilevel"/>
    <w:tmpl w:val="FCA02A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1C"/>
    <w:rsid w:val="00372AEF"/>
    <w:rsid w:val="00801956"/>
    <w:rsid w:val="00A3011C"/>
    <w:rsid w:val="00E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16FCD4"/>
  <w15:docId w15:val="{FEBD60D8-62B8-DA4E-AC20-0355CAE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-1" w:hanging="1"/>
      <w:jc w:val="center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-1" w:hanging="1"/>
      <w:jc w:val="both"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tabs>
        <w:tab w:val="left" w:pos="851"/>
      </w:tabs>
      <w:ind w:left="-1" w:hanging="1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Pr>
      <w:rFonts w:ascii="Symbol" w:hAnsi="Symbol" w:cs="Symbol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pacing w:val="-2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 w:hint="default"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 w:bidi="ar-SA"/>
    </w:rPr>
  </w:style>
  <w:style w:type="character" w:customStyle="1" w:styleId="40">
    <w:name w:val="Заголовок 4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 w:bidi="ar-SA"/>
    </w:rPr>
  </w:style>
  <w:style w:type="character" w:customStyle="1" w:styleId="80">
    <w:name w:val="Заголовок 8 Знак"/>
    <w:rPr>
      <w:w w:val="100"/>
      <w:position w:val="-1"/>
      <w:sz w:val="24"/>
      <w:effect w:val="none"/>
      <w:vertAlign w:val="baseline"/>
      <w:cs w:val="0"/>
      <w:em w:val="none"/>
      <w:lang w:bidi="ar-SA"/>
    </w:rPr>
  </w:style>
  <w:style w:type="character" w:customStyle="1" w:styleId="a5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bidi="ar-SA"/>
    </w:rPr>
  </w:style>
  <w:style w:type="character" w:customStyle="1" w:styleId="20">
    <w:name w:val="Основной текст 2 Знак"/>
    <w:rPr>
      <w:bCs/>
      <w:w w:val="100"/>
      <w:position w:val="-1"/>
      <w:sz w:val="24"/>
      <w:szCs w:val="24"/>
      <w:effect w:val="none"/>
      <w:vertAlign w:val="baseline"/>
      <w:cs w:val="0"/>
      <w:em w:val="none"/>
      <w:lang w:val="uk-UA" w:bidi="ar-SA"/>
    </w:rPr>
  </w:style>
  <w:style w:type="character" w:customStyle="1" w:styleId="21">
    <w:name w:val="Основной текст с отступом 2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 w:bidi="ar-SA"/>
    </w:rPr>
  </w:style>
  <w:style w:type="character" w:customStyle="1" w:styleId="30">
    <w:name w:val="Основной текст с отступом 3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bidi="ar-SA"/>
    </w:r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bidi="ar-SA"/>
    </w:rPr>
  </w:style>
  <w:style w:type="character" w:styleId="a9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uthor">
    <w:name w:val="autho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d">
    <w:name w:val="add"/>
    <w:basedOn w:val="1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pPr>
      <w:jc w:val="right"/>
    </w:pPr>
  </w:style>
  <w:style w:type="paragraph" w:styleId="ac">
    <w:name w:val="List"/>
    <w:basedOn w:val="a4"/>
  </w:style>
  <w:style w:type="paragraph" w:styleId="ad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10">
    <w:name w:val="Основной текст 21"/>
    <w:basedOn w:val="a"/>
    <w:pPr>
      <w:jc w:val="both"/>
    </w:pPr>
    <w:rPr>
      <w:bCs/>
    </w:rPr>
  </w:style>
  <w:style w:type="paragraph" w:styleId="ae">
    <w:name w:val="Body Text Indent"/>
    <w:basedOn w:val="a"/>
    <w:pPr>
      <w:ind w:left="0" w:firstLine="708"/>
    </w:pPr>
    <w:rPr>
      <w:bCs/>
      <w:sz w:val="28"/>
    </w:rPr>
  </w:style>
  <w:style w:type="paragraph" w:customStyle="1" w:styleId="211">
    <w:name w:val="Основной текст с отступом 21"/>
    <w:basedOn w:val="a"/>
    <w:pPr>
      <w:ind w:left="0" w:firstLine="705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993"/>
      </w:tabs>
      <w:ind w:left="0" w:firstLine="709"/>
      <w:jc w:val="both"/>
    </w:pPr>
    <w:rPr>
      <w:sz w:val="28"/>
      <w:szCs w:val="28"/>
    </w:rPr>
  </w:style>
  <w:style w:type="paragraph" w:customStyle="1" w:styleId="13">
    <w:name w:val="Цитата1"/>
    <w:basedOn w:val="a"/>
    <w:pPr>
      <w:ind w:left="-57" w:right="-57" w:firstLine="0"/>
      <w:jc w:val="center"/>
    </w:pPr>
    <w:rPr>
      <w:rFonts w:ascii="Arial" w:hAnsi="Arial" w:cs="Arial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  <w:jc w:val="both"/>
    </w:pPr>
    <w:rPr>
      <w:sz w:val="28"/>
      <w:szCs w:val="20"/>
      <w:lang w:val="ru-RU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widowControl w:val="0"/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5">
    <w:name w:val="Обычный (веб)"/>
    <w:basedOn w:val="a"/>
    <w:pPr>
      <w:spacing w:before="280" w:after="280"/>
    </w:pPr>
    <w:rPr>
      <w:lang w:val="ru-RU"/>
    </w:rPr>
  </w:style>
  <w:style w:type="paragraph" w:customStyle="1" w:styleId="af6">
    <w:name w:val="Название"/>
    <w:basedOn w:val="a"/>
    <w:pPr>
      <w:suppressAutoHyphens/>
      <w:jc w:val="center"/>
    </w:pPr>
    <w:rPr>
      <w:szCs w:val="20"/>
    </w:rPr>
  </w:style>
  <w:style w:type="character" w:customStyle="1" w:styleId="af7">
    <w:name w:val="Название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ocdatadocyv57318baiaagaaboqcaaadzxoaaaxdggaaaaaaaaaaaaaaaaaaaaaaaaaaaaaaaaaaaaaaaaaaaaaaaaaaaaaaaaaaaaaaaaaaaaaaaaaaaaaaaaaaaaaaaaaaaaaaaaaaaaaaaaaaaaaaaaaaaaaaaaaaaaaaaaaaaaaaaaaaaaaaaaaaaaaaaaaaaaaaaaaaaaaaaaaaaaaaaaaaaaaaaaaaaaaaaaaaaaaaaaaaaaaa">
    <w:name w:val="docdata;docy;v5;7318;baiaagaaboqcaaadzxoaaaxdggaaaaaaaaaaaaaaaaaaaaaaaaaaaaaaaaaaaaaaaaaaaaaaaaaaaaaaaaaaaaaaaaaaaaaaaaaaaaaaaaaaaaaaaaaaaaaaaaaaaaaaaaaaaaaaaaaaaaaaaaaaaaaaaaaaaaaaaaaaaaaaaaaaaaaaaaaaaaaaaaaaaaaaaaaaaaaaaaaaaaaaaaaaaaaaaaaaaaaaaaaaaaaa"/>
    <w:basedOn w:val="a"/>
    <w:pPr>
      <w:suppressAutoHyphens/>
      <w:spacing w:before="100" w:beforeAutospacing="1" w:after="100" w:afterAutospacing="1"/>
    </w:pPr>
    <w:rPr>
      <w:lang w:val="ru-RU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aLi1vnvAbN7u4lNSBqG42GDlQ==">AMUW2mWGY4PBWjq0queCwsQc1rC4GEGgGBbEDitsTFG3TWvRD3aI40kFcm6bOX7AO6sCiqI5Jf+bV6MyK2iZBDIAW9fLocV9lhwZlytpMacQ6u4/1XQM5PE=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2022-01-11T07:14:00Z</dcterms:created>
  <dcterms:modified xsi:type="dcterms:W3CDTF">2022-01-15T16:02:00Z</dcterms:modified>
</cp:coreProperties>
</file>