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BE" w:rsidRDefault="00F63FBE" w:rsidP="00F63FBE">
      <w:pPr>
        <w:spacing w:before="0" w:after="160"/>
        <w:jc w:val="center"/>
      </w:pPr>
      <w:r w:rsidRPr="004C6549">
        <w:rPr>
          <w:rFonts w:eastAsia="Times New Roman" w:cs="Times New Roman"/>
          <w:b/>
          <w:bCs/>
          <w:szCs w:val="28"/>
        </w:rPr>
        <w:t xml:space="preserve">ІІ тур Всеукраїнського конкурсу студентських наукових робіт </w:t>
      </w:r>
      <w:r w:rsidR="005868E4">
        <w:rPr>
          <w:rFonts w:eastAsia="Times New Roman" w:cs="Times New Roman"/>
          <w:b/>
          <w:bCs/>
          <w:szCs w:val="28"/>
        </w:rPr>
        <w:br/>
      </w:r>
      <w:r w:rsidRPr="004C6549">
        <w:rPr>
          <w:rFonts w:eastAsia="Times New Roman" w:cs="Times New Roman"/>
          <w:b/>
          <w:bCs/>
          <w:szCs w:val="28"/>
        </w:rPr>
        <w:t xml:space="preserve">зі спеціальності «Теорія та історія держави і права; </w:t>
      </w:r>
      <w:r w:rsidR="005868E4">
        <w:rPr>
          <w:rFonts w:eastAsia="Times New Roman" w:cs="Times New Roman"/>
          <w:b/>
          <w:bCs/>
          <w:szCs w:val="28"/>
        </w:rPr>
        <w:br/>
      </w:r>
      <w:r w:rsidRPr="004C6549">
        <w:rPr>
          <w:rFonts w:eastAsia="Times New Roman" w:cs="Times New Roman"/>
          <w:b/>
          <w:bCs/>
          <w:szCs w:val="28"/>
        </w:rPr>
        <w:t>історія політичних і правових учень; філософія права»</w:t>
      </w: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Pr="00342C06" w:rsidRDefault="00F63FBE" w:rsidP="00F63FBE">
      <w:pPr>
        <w:spacing w:line="280" w:lineRule="exact"/>
        <w:ind w:right="-79"/>
        <w:jc w:val="center"/>
        <w:rPr>
          <w:b/>
          <w:szCs w:val="28"/>
        </w:rPr>
      </w:pPr>
      <w:r w:rsidRPr="00342C06">
        <w:rPr>
          <w:b/>
          <w:szCs w:val="28"/>
        </w:rPr>
        <w:t>«________________________________»</w:t>
      </w:r>
    </w:p>
    <w:p w:rsidR="00F63FBE" w:rsidRPr="00E96DE8" w:rsidRDefault="00F63FBE" w:rsidP="00F63FBE">
      <w:pPr>
        <w:ind w:right="-81"/>
        <w:jc w:val="center"/>
        <w:rPr>
          <w:sz w:val="16"/>
          <w:szCs w:val="16"/>
        </w:rPr>
      </w:pPr>
      <w:r w:rsidRPr="00E96DE8">
        <w:rPr>
          <w:sz w:val="16"/>
          <w:szCs w:val="16"/>
        </w:rPr>
        <w:t xml:space="preserve"> (шифр)</w:t>
      </w: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Pr="00F63FBE" w:rsidRDefault="00F63FBE" w:rsidP="00F63FBE">
      <w:pPr>
        <w:pStyle w:val="ae"/>
        <w:spacing w:line="360" w:lineRule="auto"/>
        <w:ind w:left="0" w:right="0"/>
        <w:rPr>
          <w:bCs w:val="0"/>
          <w:color w:val="auto"/>
          <w:spacing w:val="0"/>
          <w:sz w:val="32"/>
          <w:szCs w:val="32"/>
        </w:rPr>
      </w:pPr>
      <w:r w:rsidRPr="00F63FBE">
        <w:rPr>
          <w:bCs w:val="0"/>
          <w:color w:val="auto"/>
          <w:spacing w:val="0"/>
          <w:sz w:val="32"/>
          <w:szCs w:val="32"/>
        </w:rPr>
        <w:t xml:space="preserve">ІСТОРИЧНІ ВИТОКИ ТА СУЧАСНА РЕЦЕПЦІЯ </w:t>
      </w:r>
    </w:p>
    <w:p w:rsidR="00F63FBE" w:rsidRPr="00F63FBE" w:rsidRDefault="00F63FBE" w:rsidP="00F63FBE">
      <w:pPr>
        <w:pStyle w:val="ae"/>
        <w:spacing w:line="360" w:lineRule="auto"/>
        <w:ind w:left="0" w:right="0"/>
        <w:rPr>
          <w:bCs w:val="0"/>
          <w:color w:val="auto"/>
          <w:spacing w:val="0"/>
          <w:sz w:val="32"/>
          <w:szCs w:val="32"/>
        </w:rPr>
      </w:pPr>
      <w:r w:rsidRPr="00F63FBE">
        <w:rPr>
          <w:bCs w:val="0"/>
          <w:color w:val="auto"/>
          <w:spacing w:val="0"/>
          <w:sz w:val="32"/>
          <w:szCs w:val="32"/>
        </w:rPr>
        <w:t>ТРЕТЕЙСЬКОГО СУДОЧИНСТВА</w:t>
      </w:r>
    </w:p>
    <w:p w:rsidR="00F63FBE" w:rsidRPr="008A094C" w:rsidRDefault="00F63FBE" w:rsidP="00F63FBE">
      <w:pPr>
        <w:spacing w:before="0" w:after="0" w:line="360" w:lineRule="auto"/>
        <w:jc w:val="center"/>
        <w:rPr>
          <w:b/>
          <w:szCs w:val="28"/>
          <w:lang w:val="ru-RU"/>
        </w:rPr>
      </w:pPr>
      <w:r w:rsidRPr="005868E4">
        <w:rPr>
          <w:b/>
          <w:bCs/>
          <w:sz w:val="32"/>
          <w:szCs w:val="32"/>
          <w:lang w:val="en-US"/>
        </w:rPr>
        <w:t>EX</w:t>
      </w:r>
      <w:r w:rsidRPr="008A094C">
        <w:rPr>
          <w:b/>
          <w:bCs/>
          <w:sz w:val="32"/>
          <w:szCs w:val="32"/>
          <w:lang w:val="ru-RU"/>
        </w:rPr>
        <w:t xml:space="preserve"> </w:t>
      </w:r>
      <w:r w:rsidRPr="005868E4">
        <w:rPr>
          <w:b/>
          <w:bCs/>
          <w:sz w:val="32"/>
          <w:szCs w:val="32"/>
          <w:lang w:val="en-US"/>
        </w:rPr>
        <w:t>AEQUO</w:t>
      </w:r>
      <w:r w:rsidRPr="008A094C">
        <w:rPr>
          <w:b/>
          <w:bCs/>
          <w:sz w:val="32"/>
          <w:szCs w:val="32"/>
          <w:lang w:val="ru-RU"/>
        </w:rPr>
        <w:t xml:space="preserve"> </w:t>
      </w:r>
      <w:r w:rsidRPr="005868E4">
        <w:rPr>
          <w:b/>
          <w:bCs/>
          <w:sz w:val="32"/>
          <w:szCs w:val="32"/>
          <w:lang w:val="en-US"/>
        </w:rPr>
        <w:t>ET</w:t>
      </w:r>
      <w:r w:rsidRPr="008A094C">
        <w:rPr>
          <w:b/>
          <w:bCs/>
          <w:sz w:val="32"/>
          <w:szCs w:val="32"/>
          <w:lang w:val="ru-RU"/>
        </w:rPr>
        <w:t xml:space="preserve"> </w:t>
      </w:r>
      <w:r w:rsidRPr="005868E4">
        <w:rPr>
          <w:b/>
          <w:bCs/>
          <w:sz w:val="32"/>
          <w:szCs w:val="32"/>
          <w:lang w:val="en-US"/>
        </w:rPr>
        <w:t>BONO</w:t>
      </w: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Default="00F63FBE">
      <w:pPr>
        <w:spacing w:before="0" w:after="160"/>
        <w:jc w:val="left"/>
      </w:pPr>
    </w:p>
    <w:p w:rsidR="00F63FBE" w:rsidRPr="00F63FBE" w:rsidRDefault="00F63FBE" w:rsidP="00F63FBE">
      <w:pPr>
        <w:spacing w:before="0" w:after="160"/>
        <w:jc w:val="center"/>
        <w:rPr>
          <w:b/>
        </w:rPr>
      </w:pPr>
      <w:r w:rsidRPr="00F63FBE">
        <w:rPr>
          <w:b/>
        </w:rPr>
        <w:t>Київ- 2018</w:t>
      </w:r>
    </w:p>
    <w:p w:rsidR="00F63FBE" w:rsidRDefault="00F63FBE">
      <w:pPr>
        <w:spacing w:before="0" w:after="160"/>
        <w:jc w:val="left"/>
      </w:pPr>
      <w:r>
        <w:br w:type="page"/>
      </w:r>
    </w:p>
    <w:p w:rsidR="00E24B92" w:rsidRPr="008A094C" w:rsidRDefault="00E24B92" w:rsidP="00E24B92">
      <w:pPr>
        <w:rPr>
          <w:b/>
        </w:rPr>
      </w:pPr>
    </w:p>
    <w:p w:rsidR="00F63FBE" w:rsidRPr="00990A9C" w:rsidRDefault="00F63FBE" w:rsidP="00990A9C">
      <w:pPr>
        <w:pStyle w:val="ac"/>
        <w:jc w:val="center"/>
        <w:rPr>
          <w:b/>
          <w:color w:val="auto"/>
        </w:rPr>
      </w:pPr>
      <w:r w:rsidRPr="00990A9C">
        <w:rPr>
          <w:b/>
          <w:color w:val="auto"/>
        </w:rPr>
        <w:t>ЗМІСТ</w:t>
      </w:r>
    </w:p>
    <w:p w:rsidR="00F63FBE" w:rsidRDefault="00F63FBE" w:rsidP="00F63FBE">
      <w:pPr>
        <w:pStyle w:val="11"/>
        <w:tabs>
          <w:tab w:val="right" w:leader="dot" w:pos="9628"/>
        </w:tabs>
        <w:spacing w:line="360" w:lineRule="auto"/>
        <w:rPr>
          <w:noProof/>
        </w:rPr>
      </w:pPr>
      <w:r>
        <w:fldChar w:fldCharType="begin"/>
      </w:r>
      <w:r>
        <w:instrText xml:space="preserve"> TOC \o "1-3" \h \z \u </w:instrText>
      </w:r>
      <w:r>
        <w:fldChar w:fldCharType="separate"/>
      </w:r>
      <w:hyperlink w:anchor="_Toc506360220" w:history="1">
        <w:r w:rsidRPr="00652664">
          <w:rPr>
            <w:rStyle w:val="a6"/>
            <w:noProof/>
          </w:rPr>
          <w:t>ВСТУП</w:t>
        </w:r>
        <w:r>
          <w:rPr>
            <w:noProof/>
            <w:webHidden/>
          </w:rPr>
          <w:tab/>
        </w:r>
        <w:r>
          <w:rPr>
            <w:noProof/>
            <w:webHidden/>
          </w:rPr>
          <w:fldChar w:fldCharType="begin"/>
        </w:r>
        <w:r>
          <w:rPr>
            <w:noProof/>
            <w:webHidden/>
          </w:rPr>
          <w:instrText xml:space="preserve"> PAGEREF _Toc506360220 \h </w:instrText>
        </w:r>
        <w:r>
          <w:rPr>
            <w:noProof/>
            <w:webHidden/>
          </w:rPr>
        </w:r>
        <w:r>
          <w:rPr>
            <w:noProof/>
            <w:webHidden/>
          </w:rPr>
          <w:fldChar w:fldCharType="separate"/>
        </w:r>
        <w:r>
          <w:rPr>
            <w:noProof/>
            <w:webHidden/>
          </w:rPr>
          <w:t>3</w:t>
        </w:r>
        <w:r>
          <w:rPr>
            <w:noProof/>
            <w:webHidden/>
          </w:rPr>
          <w:fldChar w:fldCharType="end"/>
        </w:r>
      </w:hyperlink>
    </w:p>
    <w:p w:rsidR="00F63FBE" w:rsidRDefault="00507DA1" w:rsidP="00F63FBE">
      <w:pPr>
        <w:pStyle w:val="11"/>
        <w:tabs>
          <w:tab w:val="left" w:pos="440"/>
          <w:tab w:val="right" w:leader="dot" w:pos="9628"/>
        </w:tabs>
        <w:spacing w:line="360" w:lineRule="auto"/>
        <w:rPr>
          <w:noProof/>
        </w:rPr>
      </w:pPr>
      <w:hyperlink w:anchor="_Toc506360221" w:history="1">
        <w:r w:rsidR="00F63FBE" w:rsidRPr="00652664">
          <w:rPr>
            <w:rStyle w:val="a6"/>
            <w:noProof/>
          </w:rPr>
          <w:t>1.</w:t>
        </w:r>
        <w:r w:rsidR="00F63FBE">
          <w:rPr>
            <w:noProof/>
          </w:rPr>
          <w:tab/>
        </w:r>
        <w:r w:rsidR="00F63FBE" w:rsidRPr="00652664">
          <w:rPr>
            <w:rStyle w:val="a6"/>
            <w:noProof/>
          </w:rPr>
          <w:t>ІСТОРИЧНІ ВИТОКИ ТРЕТЕЙСЬКОГО СУДОЧИНСТВА</w:t>
        </w:r>
        <w:r w:rsidR="00F63FBE">
          <w:rPr>
            <w:noProof/>
            <w:webHidden/>
          </w:rPr>
          <w:tab/>
        </w:r>
        <w:r w:rsidR="00607160">
          <w:rPr>
            <w:noProof/>
            <w:webHidden/>
          </w:rPr>
          <w:t>6</w:t>
        </w:r>
      </w:hyperlink>
    </w:p>
    <w:p w:rsidR="00F63FBE" w:rsidRDefault="00507DA1" w:rsidP="00F63FBE">
      <w:pPr>
        <w:pStyle w:val="11"/>
        <w:tabs>
          <w:tab w:val="left" w:pos="440"/>
          <w:tab w:val="right" w:leader="dot" w:pos="9628"/>
        </w:tabs>
        <w:spacing w:line="360" w:lineRule="auto"/>
        <w:rPr>
          <w:noProof/>
        </w:rPr>
      </w:pPr>
      <w:hyperlink w:anchor="_Toc506360222" w:history="1">
        <w:r w:rsidR="00F63FBE" w:rsidRPr="00652664">
          <w:rPr>
            <w:rStyle w:val="a6"/>
            <w:noProof/>
          </w:rPr>
          <w:t>2.</w:t>
        </w:r>
        <w:r w:rsidR="00F63FBE">
          <w:rPr>
            <w:noProof/>
          </w:rPr>
          <w:tab/>
        </w:r>
        <w:r w:rsidR="00F63FBE" w:rsidRPr="00652664">
          <w:rPr>
            <w:rStyle w:val="a6"/>
            <w:noProof/>
          </w:rPr>
          <w:t xml:space="preserve">РОЗВИТОК ТРЕТЕЙСЬКОГО СУДОЧИНСТВА </w:t>
        </w:r>
        <w:r w:rsidR="00F63FBE" w:rsidRPr="007D61E2">
          <w:rPr>
            <w:rStyle w:val="a6"/>
            <w:noProof/>
          </w:rPr>
          <w:t>НА ТЕРЕНАХ УКРАЇНИ</w:t>
        </w:r>
        <w:r w:rsidR="00607160">
          <w:rPr>
            <w:noProof/>
            <w:webHidden/>
          </w:rPr>
          <w:t>…………………………………………………………………………..11</w:t>
        </w:r>
      </w:hyperlink>
    </w:p>
    <w:p w:rsidR="00F63FBE" w:rsidRDefault="00507DA1" w:rsidP="00F63FBE">
      <w:pPr>
        <w:pStyle w:val="11"/>
        <w:tabs>
          <w:tab w:val="left" w:pos="440"/>
          <w:tab w:val="right" w:leader="dot" w:pos="9628"/>
        </w:tabs>
        <w:spacing w:line="360" w:lineRule="auto"/>
        <w:rPr>
          <w:noProof/>
        </w:rPr>
      </w:pPr>
      <w:hyperlink w:anchor="_Toc506360223" w:history="1">
        <w:r w:rsidR="00F63FBE" w:rsidRPr="00652664">
          <w:rPr>
            <w:rStyle w:val="a6"/>
            <w:noProof/>
          </w:rPr>
          <w:t>3.</w:t>
        </w:r>
        <w:r w:rsidR="00F63FBE">
          <w:rPr>
            <w:noProof/>
          </w:rPr>
          <w:tab/>
        </w:r>
        <w:r w:rsidR="00F63FBE" w:rsidRPr="00652664">
          <w:rPr>
            <w:rStyle w:val="a6"/>
            <w:noProof/>
          </w:rPr>
          <w:t>СТАНОВЛЕННЯ</w:t>
        </w:r>
        <w:r w:rsidR="000E2D7D">
          <w:rPr>
            <w:rStyle w:val="a6"/>
            <w:noProof/>
          </w:rPr>
          <w:t xml:space="preserve"> ІНСТИТУТУ</w:t>
        </w:r>
        <w:r w:rsidR="00F63FBE" w:rsidRPr="00652664">
          <w:rPr>
            <w:rStyle w:val="a6"/>
            <w:noProof/>
          </w:rPr>
          <w:t xml:space="preserve"> </w:t>
        </w:r>
        <w:r w:rsidR="00F63FBE" w:rsidRPr="00652664">
          <w:rPr>
            <w:rStyle w:val="a6"/>
            <w:noProof/>
            <w:lang w:val="en-US"/>
          </w:rPr>
          <w:t xml:space="preserve">EX AEQUO ET BONO </w:t>
        </w:r>
        <w:r w:rsidR="00F63FBE" w:rsidRPr="00652664">
          <w:rPr>
            <w:rStyle w:val="a6"/>
            <w:noProof/>
          </w:rPr>
          <w:t>В МІЖНАРОДНОМУ ПРАВІ</w:t>
        </w:r>
        <w:r w:rsidR="00F63FBE">
          <w:rPr>
            <w:noProof/>
            <w:webHidden/>
          </w:rPr>
          <w:tab/>
        </w:r>
        <w:r w:rsidR="00607160">
          <w:rPr>
            <w:noProof/>
            <w:webHidden/>
          </w:rPr>
          <w:t>14</w:t>
        </w:r>
      </w:hyperlink>
    </w:p>
    <w:p w:rsidR="00F63FBE" w:rsidRDefault="00507DA1" w:rsidP="00F63FBE">
      <w:pPr>
        <w:pStyle w:val="11"/>
        <w:tabs>
          <w:tab w:val="left" w:pos="440"/>
          <w:tab w:val="right" w:leader="dot" w:pos="9628"/>
        </w:tabs>
        <w:spacing w:line="360" w:lineRule="auto"/>
        <w:rPr>
          <w:noProof/>
        </w:rPr>
      </w:pPr>
      <w:hyperlink w:anchor="_Toc506360224" w:history="1">
        <w:r w:rsidR="00F63FBE" w:rsidRPr="00652664">
          <w:rPr>
            <w:rStyle w:val="a6"/>
            <w:noProof/>
            <w:lang w:val="en-US"/>
          </w:rPr>
          <w:t>4.</w:t>
        </w:r>
        <w:r w:rsidR="00F63FBE">
          <w:rPr>
            <w:noProof/>
          </w:rPr>
          <w:tab/>
        </w:r>
        <w:r w:rsidR="00F63FBE" w:rsidRPr="00652664">
          <w:rPr>
            <w:rStyle w:val="a6"/>
            <w:noProof/>
          </w:rPr>
          <w:t xml:space="preserve">ПРАВОЗАСТОСОВЧІ АСПЕКТИ РЕЦЕПЦІЇ </w:t>
        </w:r>
        <w:r w:rsidR="000E2D7D">
          <w:rPr>
            <w:rStyle w:val="a6"/>
            <w:noProof/>
          </w:rPr>
          <w:t>ІНСТИТУТУ</w:t>
        </w:r>
        <w:r w:rsidR="00F63FBE" w:rsidRPr="00652664">
          <w:rPr>
            <w:rStyle w:val="a6"/>
            <w:noProof/>
          </w:rPr>
          <w:t xml:space="preserve"> </w:t>
        </w:r>
        <w:r w:rsidR="00F63FBE" w:rsidRPr="00652664">
          <w:rPr>
            <w:rStyle w:val="a6"/>
            <w:noProof/>
            <w:lang w:val="en-US"/>
          </w:rPr>
          <w:t>EX AEQUO ET BONO</w:t>
        </w:r>
        <w:r w:rsidR="00F63FBE">
          <w:rPr>
            <w:noProof/>
            <w:webHidden/>
          </w:rPr>
          <w:tab/>
        </w:r>
        <w:r w:rsidR="00607160">
          <w:rPr>
            <w:noProof/>
            <w:webHidden/>
          </w:rPr>
          <w:t>22</w:t>
        </w:r>
      </w:hyperlink>
    </w:p>
    <w:p w:rsidR="00F63FBE" w:rsidRDefault="00507DA1" w:rsidP="00F63FBE">
      <w:pPr>
        <w:pStyle w:val="11"/>
        <w:tabs>
          <w:tab w:val="right" w:leader="dot" w:pos="9628"/>
        </w:tabs>
        <w:spacing w:line="360" w:lineRule="auto"/>
        <w:rPr>
          <w:noProof/>
        </w:rPr>
      </w:pPr>
      <w:hyperlink w:anchor="_Toc506360225" w:history="1">
        <w:r w:rsidR="00F63FBE" w:rsidRPr="00652664">
          <w:rPr>
            <w:rStyle w:val="a6"/>
            <w:noProof/>
          </w:rPr>
          <w:t>ВИСНОВКИ</w:t>
        </w:r>
        <w:r w:rsidR="00F63FBE">
          <w:rPr>
            <w:noProof/>
            <w:webHidden/>
          </w:rPr>
          <w:tab/>
        </w:r>
        <w:r w:rsidR="00607160">
          <w:rPr>
            <w:noProof/>
            <w:webHidden/>
          </w:rPr>
          <w:t>27</w:t>
        </w:r>
      </w:hyperlink>
    </w:p>
    <w:p w:rsidR="00F63FBE" w:rsidRDefault="00507DA1" w:rsidP="00F63FBE">
      <w:pPr>
        <w:pStyle w:val="11"/>
        <w:tabs>
          <w:tab w:val="right" w:leader="dot" w:pos="9628"/>
        </w:tabs>
        <w:spacing w:line="360" w:lineRule="auto"/>
        <w:rPr>
          <w:noProof/>
        </w:rPr>
      </w:pPr>
      <w:hyperlink w:anchor="_Toc506360226" w:history="1">
        <w:r w:rsidR="00F63FBE">
          <w:rPr>
            <w:rStyle w:val="a6"/>
            <w:noProof/>
          </w:rPr>
          <w:t>СПИСОК ВИКОРИС</w:t>
        </w:r>
        <w:r w:rsidR="00F63FBE" w:rsidRPr="00652664">
          <w:rPr>
            <w:rStyle w:val="a6"/>
            <w:noProof/>
          </w:rPr>
          <w:t>ТАНОЇ ЛІТЕРАТУРИ</w:t>
        </w:r>
        <w:r w:rsidR="00F63FBE">
          <w:rPr>
            <w:noProof/>
            <w:webHidden/>
          </w:rPr>
          <w:tab/>
        </w:r>
        <w:r w:rsidR="00607160">
          <w:rPr>
            <w:noProof/>
            <w:webHidden/>
          </w:rPr>
          <w:t>30</w:t>
        </w:r>
      </w:hyperlink>
    </w:p>
    <w:p w:rsidR="00E24B92" w:rsidRDefault="00F63FBE" w:rsidP="00F63FBE">
      <w:r>
        <w:rPr>
          <w:b/>
          <w:bCs/>
          <w:lang w:val="ru-RU"/>
        </w:rPr>
        <w:fldChar w:fldCharType="end"/>
      </w:r>
    </w:p>
    <w:p w:rsidR="00E24B92" w:rsidRDefault="00E24B92" w:rsidP="00E24B92">
      <w:bookmarkStart w:id="0" w:name="_GoBack"/>
      <w:bookmarkEnd w:id="0"/>
    </w:p>
    <w:p w:rsidR="00E24B92" w:rsidRDefault="00E24B92" w:rsidP="00E24B92"/>
    <w:p w:rsidR="00E24B92" w:rsidRDefault="00E24B92" w:rsidP="00E24B92"/>
    <w:p w:rsidR="00E24B92" w:rsidRDefault="00E24B92" w:rsidP="00E24B92"/>
    <w:p w:rsidR="00E24B92" w:rsidRDefault="00E24B92" w:rsidP="00E24B92"/>
    <w:p w:rsidR="00E24B92" w:rsidRDefault="00E24B92" w:rsidP="00E24B92"/>
    <w:p w:rsidR="00E24B92" w:rsidRDefault="00E24B92" w:rsidP="00E24B92"/>
    <w:p w:rsidR="0044643A" w:rsidRDefault="0044643A">
      <w:pPr>
        <w:spacing w:before="0" w:after="160"/>
        <w:jc w:val="left"/>
      </w:pPr>
    </w:p>
    <w:p w:rsidR="00F63FBE" w:rsidRDefault="00F63FBE">
      <w:pPr>
        <w:spacing w:before="0" w:after="160"/>
        <w:jc w:val="left"/>
        <w:rPr>
          <w:rFonts w:eastAsiaTheme="majorEastAsia" w:cs="Arial"/>
          <w:b/>
          <w:color w:val="222222"/>
          <w:szCs w:val="19"/>
          <w:shd w:val="clear" w:color="auto" w:fill="FFFFFF"/>
        </w:rPr>
      </w:pPr>
      <w:bookmarkStart w:id="1" w:name="_Toc506360220"/>
      <w:r>
        <w:br w:type="page"/>
      </w:r>
    </w:p>
    <w:p w:rsidR="001E6551" w:rsidRDefault="001E6551" w:rsidP="00990A9C">
      <w:pPr>
        <w:pStyle w:val="1"/>
      </w:pPr>
      <w:r>
        <w:lastRenderedPageBreak/>
        <w:t>ВСТУП</w:t>
      </w:r>
      <w:bookmarkEnd w:id="1"/>
    </w:p>
    <w:p w:rsidR="00DE063C" w:rsidRDefault="00CF3C9D" w:rsidP="005A3366">
      <w:pPr>
        <w:spacing w:before="0" w:after="0" w:line="360" w:lineRule="auto"/>
        <w:ind w:firstLine="567"/>
        <w:contextualSpacing/>
      </w:pPr>
      <w:r>
        <w:tab/>
      </w:r>
      <w:r w:rsidR="00DE063C" w:rsidRPr="00FB0715">
        <w:rPr>
          <w:b/>
        </w:rPr>
        <w:t xml:space="preserve">Актуальність </w:t>
      </w:r>
      <w:r w:rsidR="00DE063C">
        <w:rPr>
          <w:b/>
        </w:rPr>
        <w:t xml:space="preserve">теми дослідження. </w:t>
      </w:r>
      <w:r w:rsidR="00DE063C">
        <w:t xml:space="preserve"> </w:t>
      </w:r>
      <w:r w:rsidR="00F63FBE">
        <w:t>Судочинство на основі справедливості і добра (</w:t>
      </w:r>
      <w:r w:rsidR="00F63FBE">
        <w:rPr>
          <w:lang w:val="en-US"/>
        </w:rPr>
        <w:t>ex</w:t>
      </w:r>
      <w:r w:rsidR="00F63FBE" w:rsidRPr="008A473C">
        <w:t xml:space="preserve"> </w:t>
      </w:r>
      <w:r w:rsidR="00F63FBE" w:rsidRPr="005868E4">
        <w:rPr>
          <w:lang w:val="en-US"/>
        </w:rPr>
        <w:t>aequo</w:t>
      </w:r>
      <w:r w:rsidR="00F63FBE" w:rsidRPr="008A473C">
        <w:t xml:space="preserve"> </w:t>
      </w:r>
      <w:r w:rsidR="00F63FBE">
        <w:rPr>
          <w:lang w:val="en-US"/>
        </w:rPr>
        <w:t>et</w:t>
      </w:r>
      <w:r w:rsidR="00F63FBE" w:rsidRPr="008A473C">
        <w:t xml:space="preserve"> </w:t>
      </w:r>
      <w:r w:rsidR="00F63FBE">
        <w:rPr>
          <w:lang w:val="en-US"/>
        </w:rPr>
        <w:t>bono</w:t>
      </w:r>
      <w:r w:rsidR="00F63FBE">
        <w:t>) виникає в далекі античні часи. Поява цього інституту і покладен</w:t>
      </w:r>
      <w:r w:rsidR="005868E4">
        <w:t>ого</w:t>
      </w:r>
      <w:r w:rsidR="00F63FBE">
        <w:t xml:space="preserve"> в його основу принцип</w:t>
      </w:r>
      <w:r w:rsidR="005868E4">
        <w:t>у</w:t>
      </w:r>
      <w:r w:rsidR="00F63FBE">
        <w:t xml:space="preserve"> добросовісності (</w:t>
      </w:r>
      <w:r w:rsidR="00DE063C">
        <w:rPr>
          <w:lang w:val="en-US"/>
        </w:rPr>
        <w:t>bona</w:t>
      </w:r>
      <w:r w:rsidR="00DE063C" w:rsidRPr="008A094C">
        <w:rPr>
          <w:lang w:val="ru-RU"/>
        </w:rPr>
        <w:t xml:space="preserve"> </w:t>
      </w:r>
      <w:r w:rsidR="00F63FBE">
        <w:rPr>
          <w:lang w:val="en-US"/>
        </w:rPr>
        <w:t>fide</w:t>
      </w:r>
      <w:r w:rsidR="00DE063C" w:rsidRPr="008A094C">
        <w:rPr>
          <w:lang w:val="ru-RU"/>
        </w:rPr>
        <w:t>)</w:t>
      </w:r>
      <w:r w:rsidR="00F14B24">
        <w:t xml:space="preserve"> </w:t>
      </w:r>
      <w:r w:rsidR="00DE063C" w:rsidRPr="00DE063C">
        <w:t>бул</w:t>
      </w:r>
      <w:r w:rsidR="005868E4">
        <w:t>и</w:t>
      </w:r>
      <w:r w:rsidR="00DE063C" w:rsidRPr="00DE063C">
        <w:t xml:space="preserve"> історично </w:t>
      </w:r>
      <w:r w:rsidR="00F1607F" w:rsidRPr="00DE063C">
        <w:t>закономірн</w:t>
      </w:r>
      <w:r w:rsidR="005868E4">
        <w:t>ими</w:t>
      </w:r>
      <w:r w:rsidR="00DE063C">
        <w:t>. Цей інститут</w:t>
      </w:r>
      <w:r w:rsidR="00F1607F">
        <w:t xml:space="preserve"> послідовно ви</w:t>
      </w:r>
      <w:r w:rsidR="005868E4">
        <w:t>плив</w:t>
      </w:r>
      <w:r w:rsidR="00F1607F">
        <w:t>а</w:t>
      </w:r>
      <w:r w:rsidR="00DE063C">
        <w:t>в</w:t>
      </w:r>
      <w:r w:rsidR="00F1607F">
        <w:t xml:space="preserve"> з філософії</w:t>
      </w:r>
      <w:r w:rsidR="00DE063C">
        <w:t xml:space="preserve"> (переважно стоїчної) та</w:t>
      </w:r>
      <w:r w:rsidR="00F1607F">
        <w:t xml:space="preserve"> </w:t>
      </w:r>
      <w:r w:rsidR="00DE063C">
        <w:t xml:space="preserve">юридичної </w:t>
      </w:r>
      <w:r w:rsidR="00F1607F">
        <w:t xml:space="preserve">ментальності </w:t>
      </w:r>
      <w:r w:rsidR="005868E4">
        <w:t>стародав</w:t>
      </w:r>
      <w:r w:rsidR="00DE063C">
        <w:t>н</w:t>
      </w:r>
      <w:r w:rsidR="005868E4">
        <w:t>і</w:t>
      </w:r>
      <w:r w:rsidR="00DE063C">
        <w:t>х греків та римлян, для яких ідеал природного права як найвищої розумності і моральності посідав найвищу сходинку в ієрархії соціальних цінностей</w:t>
      </w:r>
      <w:r w:rsidR="00F1607F">
        <w:t>.</w:t>
      </w:r>
      <w:r w:rsidR="00DE063C">
        <w:t xml:space="preserve"> </w:t>
      </w:r>
    </w:p>
    <w:p w:rsidR="00DE063C" w:rsidRDefault="00DE063C" w:rsidP="005A3366">
      <w:pPr>
        <w:spacing w:before="0" w:after="0" w:line="360" w:lineRule="auto"/>
        <w:ind w:firstLine="567"/>
        <w:contextualSpacing/>
      </w:pPr>
      <w:r>
        <w:t xml:space="preserve">Безпосередньо судочинство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сформувалося на зламі епох (1</w:t>
      </w:r>
      <w:r w:rsidR="005868E4">
        <w:t> </w:t>
      </w:r>
      <w:r>
        <w:t>ст. до н.е. – 1 ст. н.е.) коли пожвавлення товарно-грошевих відносин, тотальна комерціалізація усіх сфер суспільного життя у Стародавньому Римі призвел</w:t>
      </w:r>
      <w:r w:rsidR="005868E4">
        <w:t>и</w:t>
      </w:r>
      <w:r>
        <w:t xml:space="preserve"> до масового і систематичного зловживання буквою позитивного права. За цих умов найбільш ефективним засобом подолання такого хитромудрого різновиду правопорушень був визнаний принцип добросовісності  (</w:t>
      </w:r>
      <w:r>
        <w:rPr>
          <w:lang w:val="en-US"/>
        </w:rPr>
        <w:t>bona</w:t>
      </w:r>
      <w:r w:rsidRPr="008A094C">
        <w:rPr>
          <w:lang w:val="ru-RU"/>
        </w:rPr>
        <w:t xml:space="preserve"> </w:t>
      </w:r>
      <w:r>
        <w:rPr>
          <w:lang w:val="en-US"/>
        </w:rPr>
        <w:t>fide</w:t>
      </w:r>
      <w:r w:rsidRPr="008A094C">
        <w:rPr>
          <w:lang w:val="ru-RU"/>
        </w:rPr>
        <w:t>)</w:t>
      </w:r>
      <w:r w:rsidR="005868E4">
        <w:t>.</w:t>
      </w:r>
      <w:r>
        <w:t xml:space="preserve"> </w:t>
      </w:r>
      <w:r w:rsidR="005868E4">
        <w:t xml:space="preserve">Його </w:t>
      </w:r>
      <w:r>
        <w:t xml:space="preserve">реалізація забезпечувалася дотриманням критеріїв справедливості (еквівалентності вартості товару </w:t>
      </w:r>
      <w:r w:rsidR="005868E4">
        <w:t>та</w:t>
      </w:r>
      <w:r>
        <w:t xml:space="preserve"> його ціни) та розумності (здорового глузду). </w:t>
      </w:r>
    </w:p>
    <w:p w:rsidR="00DE063C" w:rsidRDefault="00DE063C" w:rsidP="005A3366">
      <w:pPr>
        <w:spacing w:before="0" w:after="0" w:line="360" w:lineRule="auto"/>
        <w:ind w:firstLine="567"/>
        <w:contextualSpacing/>
      </w:pPr>
      <w:r>
        <w:t xml:space="preserve">Неможливість застосування певної позитивної норми права, якою умисно зловживала недобросовісна сторона, спричиняла застосування нової норми, яку утворював суддя (арбітр) ситуативно, </w:t>
      </w:r>
      <w:r>
        <w:rPr>
          <w:lang w:val="en-US"/>
        </w:rPr>
        <w:t>ad</w:t>
      </w:r>
      <w:r w:rsidRPr="008A094C">
        <w:t xml:space="preserve"> </w:t>
      </w:r>
      <w:r>
        <w:rPr>
          <w:lang w:val="en-US"/>
        </w:rPr>
        <w:t>hoc</w:t>
      </w:r>
      <w:r>
        <w:t xml:space="preserve">, </w:t>
      </w:r>
      <w:proofErr w:type="spellStart"/>
      <w:r>
        <w:t>дискреційно</w:t>
      </w:r>
      <w:proofErr w:type="spellEnd"/>
      <w:r>
        <w:t xml:space="preserve"> (на власний розсуд)  виводячи її за аналогією права з принципу добросовісності. Таким чином був сформований </w:t>
      </w:r>
      <w:r w:rsidR="005A561A">
        <w:t xml:space="preserve">процесуальний </w:t>
      </w:r>
      <w:r>
        <w:t xml:space="preserve">інститут судочинства по добрій совісті </w:t>
      </w:r>
      <w:r w:rsidR="005A561A">
        <w:t>(</w:t>
      </w:r>
      <w:r w:rsidR="005A561A" w:rsidRPr="008A094C">
        <w:rPr>
          <w:rFonts w:cs="Times New Roman"/>
          <w:szCs w:val="28"/>
        </w:rPr>
        <w:t>і</w:t>
      </w:r>
      <w:proofErr w:type="spellStart"/>
      <w:r w:rsidR="005A561A" w:rsidRPr="005868E4">
        <w:rPr>
          <w:rFonts w:cs="Times New Roman"/>
          <w:szCs w:val="28"/>
          <w:lang w:val="en-US"/>
        </w:rPr>
        <w:t>udici</w:t>
      </w:r>
      <w:proofErr w:type="spellEnd"/>
      <w:r w:rsidR="005A561A" w:rsidRPr="008A094C">
        <w:rPr>
          <w:rFonts w:cs="Times New Roman"/>
          <w:szCs w:val="28"/>
        </w:rPr>
        <w:t xml:space="preserve">а </w:t>
      </w:r>
      <w:proofErr w:type="spellStart"/>
      <w:r w:rsidR="005A561A" w:rsidRPr="005868E4">
        <w:rPr>
          <w:rFonts w:cs="Times New Roman"/>
          <w:szCs w:val="28"/>
          <w:lang w:val="en-US"/>
        </w:rPr>
        <w:t>bonae</w:t>
      </w:r>
      <w:proofErr w:type="spellEnd"/>
      <w:r w:rsidR="005A561A" w:rsidRPr="008A094C">
        <w:rPr>
          <w:rFonts w:cs="Times New Roman"/>
          <w:szCs w:val="28"/>
        </w:rPr>
        <w:t xml:space="preserve"> </w:t>
      </w:r>
      <w:proofErr w:type="spellStart"/>
      <w:r w:rsidR="005A561A" w:rsidRPr="005868E4">
        <w:rPr>
          <w:rFonts w:cs="Times New Roman"/>
          <w:szCs w:val="28"/>
          <w:lang w:val="en-US"/>
        </w:rPr>
        <w:t>fidei</w:t>
      </w:r>
      <w:proofErr w:type="spellEnd"/>
      <w:r w:rsidR="005A561A" w:rsidRPr="005A561A">
        <w:rPr>
          <w:rFonts w:cs="Times New Roman"/>
          <w:szCs w:val="28"/>
        </w:rPr>
        <w:t>)</w:t>
      </w:r>
      <w:r w:rsidR="005A561A">
        <w:rPr>
          <w:rFonts w:cs="Times New Roman"/>
          <w:szCs w:val="28"/>
        </w:rPr>
        <w:t xml:space="preserve">, який забезпечував реалізацію приписів матеріально-правового інституту </w:t>
      </w:r>
      <w:r w:rsidR="005A561A">
        <w:rPr>
          <w:lang w:val="en-US"/>
        </w:rPr>
        <w:t>ex</w:t>
      </w:r>
      <w:r w:rsidR="005A561A" w:rsidRPr="008A473C">
        <w:t xml:space="preserve"> </w:t>
      </w:r>
      <w:proofErr w:type="spellStart"/>
      <w:r w:rsidR="005A561A">
        <w:rPr>
          <w:lang w:val="en-US"/>
        </w:rPr>
        <w:t>aequo</w:t>
      </w:r>
      <w:proofErr w:type="spellEnd"/>
      <w:r w:rsidR="005A561A" w:rsidRPr="008A473C">
        <w:t xml:space="preserve"> </w:t>
      </w:r>
      <w:r w:rsidR="005A561A">
        <w:rPr>
          <w:lang w:val="en-US"/>
        </w:rPr>
        <w:t>et</w:t>
      </w:r>
      <w:r w:rsidR="005A561A" w:rsidRPr="008A473C">
        <w:t xml:space="preserve"> </w:t>
      </w:r>
      <w:r w:rsidR="005A561A">
        <w:rPr>
          <w:lang w:val="en-US"/>
        </w:rPr>
        <w:t>bono</w:t>
      </w:r>
      <w:r w:rsidR="005A561A">
        <w:t>, які сво</w:t>
      </w:r>
      <w:r w:rsidR="005868E4">
        <w:t>є</w:t>
      </w:r>
      <w:r w:rsidR="005A561A">
        <w:t>ю черг</w:t>
      </w:r>
      <w:r w:rsidR="005868E4">
        <w:t>ою</w:t>
      </w:r>
      <w:r w:rsidR="005A561A">
        <w:t xml:space="preserve"> регулювали </w:t>
      </w:r>
      <w:r w:rsidR="005A561A" w:rsidRPr="00BD71C3">
        <w:t>вибір застосов</w:t>
      </w:r>
      <w:r w:rsidR="00BD71C3" w:rsidRPr="00BD71C3">
        <w:t>ув</w:t>
      </w:r>
      <w:r w:rsidR="005A561A" w:rsidRPr="00BD71C3">
        <w:t>аного</w:t>
      </w:r>
      <w:r w:rsidR="005A561A">
        <w:t xml:space="preserve"> права за умов зловживання позитивним правом.</w:t>
      </w:r>
    </w:p>
    <w:p w:rsidR="005A561A" w:rsidRDefault="005A561A" w:rsidP="005A3366">
      <w:pPr>
        <w:spacing w:before="0" w:after="0" w:line="360" w:lineRule="auto"/>
        <w:ind w:firstLine="567"/>
        <w:contextualSpacing/>
      </w:pPr>
      <w:r>
        <w:t xml:space="preserve">Однак дослідження історичних витоків інституту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та його рецепції має не лише академічний інтерес</w:t>
      </w:r>
      <w:r w:rsidR="005868E4">
        <w:t xml:space="preserve"> –</w:t>
      </w:r>
      <w:r>
        <w:t xml:space="preserve"> воно обумовлено низкою причин</w:t>
      </w:r>
      <w:r w:rsidR="007D61E2">
        <w:t>,</w:t>
      </w:r>
      <w:r>
        <w:t xml:space="preserve"> серед яких основними є наступні: </w:t>
      </w:r>
    </w:p>
    <w:p w:rsidR="005A561A" w:rsidRDefault="005A561A" w:rsidP="005A3366">
      <w:pPr>
        <w:spacing w:before="0" w:after="0" w:line="360" w:lineRule="auto"/>
        <w:ind w:firstLine="567"/>
        <w:contextualSpacing/>
      </w:pPr>
      <w:r>
        <w:t xml:space="preserve">(1) в умовах </w:t>
      </w:r>
      <w:r w:rsidR="007D61E2">
        <w:t xml:space="preserve">сучасних </w:t>
      </w:r>
      <w:r>
        <w:t xml:space="preserve">ринкових трансформацій вітчизняної економіки знов активізується практика зловживанням правом, чому значно сприяє безсистемне </w:t>
      </w:r>
      <w:r>
        <w:lastRenderedPageBreak/>
        <w:t xml:space="preserve">перевантаження чинного законодавства казуальними нормами, що досить часто конфліктують між собою. За історичною аналогією це знов актуалізує відродження інститутів </w:t>
      </w:r>
      <w:proofErr w:type="spellStart"/>
      <w:r w:rsidRPr="005A561A">
        <w:rPr>
          <w:rFonts w:cs="Times New Roman"/>
          <w:szCs w:val="28"/>
        </w:rPr>
        <w:t>іudiciа</w:t>
      </w:r>
      <w:proofErr w:type="spellEnd"/>
      <w:r w:rsidRPr="005A561A">
        <w:rPr>
          <w:rFonts w:cs="Times New Roman"/>
          <w:szCs w:val="28"/>
        </w:rPr>
        <w:t xml:space="preserve"> </w:t>
      </w:r>
      <w:proofErr w:type="spellStart"/>
      <w:r w:rsidRPr="005A561A">
        <w:rPr>
          <w:rFonts w:cs="Times New Roman"/>
          <w:szCs w:val="28"/>
        </w:rPr>
        <w:t>bonae</w:t>
      </w:r>
      <w:proofErr w:type="spellEnd"/>
      <w:r w:rsidRPr="005A561A">
        <w:rPr>
          <w:rFonts w:cs="Times New Roman"/>
          <w:szCs w:val="28"/>
        </w:rPr>
        <w:t xml:space="preserve"> </w:t>
      </w:r>
      <w:proofErr w:type="spellStart"/>
      <w:r w:rsidRPr="005A561A">
        <w:rPr>
          <w:rFonts w:cs="Times New Roman"/>
          <w:szCs w:val="28"/>
        </w:rPr>
        <w:t>fidei</w:t>
      </w:r>
      <w:proofErr w:type="spellEnd"/>
      <w:r>
        <w:rPr>
          <w:rFonts w:cs="Times New Roman"/>
          <w:szCs w:val="28"/>
        </w:rPr>
        <w:t xml:space="preserve"> та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w:t>
      </w:r>
    </w:p>
    <w:p w:rsidR="005A561A" w:rsidRDefault="005A561A" w:rsidP="005A3366">
      <w:pPr>
        <w:spacing w:before="0" w:after="0" w:line="360" w:lineRule="auto"/>
        <w:ind w:firstLine="567"/>
        <w:contextualSpacing/>
      </w:pPr>
      <w:r>
        <w:t xml:space="preserve">(2) Сучасні </w:t>
      </w:r>
      <w:r w:rsidR="007D61E2">
        <w:t xml:space="preserve">цивільне законодавство та процес налаштовані </w:t>
      </w:r>
      <w:r>
        <w:t>позитивіст</w:t>
      </w:r>
      <w:r w:rsidR="005868E4">
        <w:t>сь</w:t>
      </w:r>
      <w:r>
        <w:t xml:space="preserve">ки </w:t>
      </w:r>
      <w:r w:rsidR="007D61E2">
        <w:t xml:space="preserve">і тому </w:t>
      </w:r>
      <w:r>
        <w:t>рецепці</w:t>
      </w:r>
      <w:r w:rsidR="007D61E2">
        <w:t>я</w:t>
      </w:r>
      <w:r>
        <w:t xml:space="preserve"> інститут</w:t>
      </w:r>
      <w:r w:rsidR="005868E4">
        <w:t>у</w:t>
      </w:r>
      <w:r>
        <w:t xml:space="preserve"> суддівської дискреції </w:t>
      </w:r>
      <w:r w:rsidR="007D61E2">
        <w:t>та</w:t>
      </w:r>
      <w:r>
        <w:t xml:space="preserve"> аналогії права на основі принципу добросовісност</w:t>
      </w:r>
      <w:r w:rsidR="005868E4">
        <w:t>і в повному обсязі</w:t>
      </w:r>
      <w:r w:rsidR="007D61E2" w:rsidRPr="007D61E2">
        <w:t xml:space="preserve"> </w:t>
      </w:r>
      <w:r w:rsidR="007D61E2">
        <w:t>неможлива</w:t>
      </w:r>
      <w:r>
        <w:t>. Відсутність відповідного «замовлення» від практики правореалізації призв</w:t>
      </w:r>
      <w:r w:rsidR="007D61E2">
        <w:t>одить</w:t>
      </w:r>
      <w:r>
        <w:t xml:space="preserve"> до того, що саме поняття та основний зміст судочинства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залишається недостатньо дослідженим на доктринальному рівні.</w:t>
      </w:r>
    </w:p>
    <w:p w:rsidR="005A561A" w:rsidRDefault="005A561A" w:rsidP="005A3366">
      <w:pPr>
        <w:spacing w:before="0" w:after="0" w:line="360" w:lineRule="auto"/>
        <w:ind w:firstLine="567"/>
        <w:contextualSpacing/>
      </w:pPr>
      <w:r>
        <w:t>(3) Незважаючи на концептуальну нерозробленість цього інституту</w:t>
      </w:r>
      <w:r w:rsidR="005868E4">
        <w:t>,</w:t>
      </w:r>
      <w:r>
        <w:t xml:space="preserve"> відсилання до провадження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міститься у більшості регламентів </w:t>
      </w:r>
      <w:r w:rsidR="00940CAD">
        <w:t>інституціональних</w:t>
      </w:r>
      <w:r>
        <w:t xml:space="preserve"> арбітражів, а також у арбітражному законодавстві. </w:t>
      </w:r>
      <w:r w:rsidR="00940CAD">
        <w:t xml:space="preserve">Саме тому ця </w:t>
      </w:r>
      <w:r>
        <w:t>проблема потребує розв’язання задля вдосконалення арбітражної (третейської) практики правореалізації.</w:t>
      </w:r>
    </w:p>
    <w:p w:rsidR="00940CAD" w:rsidRPr="00940CAD" w:rsidRDefault="00940CAD" w:rsidP="005A3366">
      <w:pPr>
        <w:spacing w:before="0" w:after="0" w:line="360" w:lineRule="auto"/>
        <w:ind w:firstLine="567"/>
        <w:contextualSpacing/>
      </w:pPr>
      <w:r w:rsidRPr="00940CAD">
        <w:rPr>
          <w:b/>
        </w:rPr>
        <w:t>Ступінь розробленості проблеми.</w:t>
      </w:r>
      <w:r>
        <w:t xml:space="preserve"> </w:t>
      </w:r>
      <w:r w:rsidR="005868E4">
        <w:t xml:space="preserve">Абсолютно недослідженою цю проблему вважати, однак, не </w:t>
      </w:r>
      <w:r>
        <w:t xml:space="preserve">можна. Необхідний базис для з’ясування суті та правової природи судочинства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створили такі вітчизняні  </w:t>
      </w:r>
      <w:r w:rsidRPr="00940CAD">
        <w:t>романіст</w:t>
      </w:r>
      <w:r>
        <w:t>и</w:t>
      </w:r>
      <w:r w:rsidRPr="00940CAD">
        <w:t>-цивіліст</w:t>
      </w:r>
      <w:r>
        <w:t>и</w:t>
      </w:r>
      <w:r w:rsidR="005868E4">
        <w:t>,</w:t>
      </w:r>
      <w:r>
        <w:t xml:space="preserve"> як</w:t>
      </w:r>
      <w:r w:rsidRPr="00940CAD">
        <w:t xml:space="preserve"> С.</w:t>
      </w:r>
      <w:r w:rsidR="005868E4">
        <w:t xml:space="preserve"> </w:t>
      </w:r>
      <w:r w:rsidRPr="00940CAD">
        <w:t>Д. Гринько, О.</w:t>
      </w:r>
      <w:r w:rsidR="005868E4">
        <w:t xml:space="preserve"> </w:t>
      </w:r>
      <w:r w:rsidRPr="00940CAD">
        <w:t xml:space="preserve">А. </w:t>
      </w:r>
      <w:proofErr w:type="spellStart"/>
      <w:r w:rsidRPr="00940CAD">
        <w:t>Підопригора</w:t>
      </w:r>
      <w:proofErr w:type="spellEnd"/>
      <w:r w:rsidRPr="00940CAD">
        <w:t>, С.</w:t>
      </w:r>
      <w:r w:rsidR="005868E4">
        <w:t xml:space="preserve"> </w:t>
      </w:r>
      <w:r w:rsidRPr="00940CAD">
        <w:t>О. Погрібний, Є.</w:t>
      </w:r>
      <w:r w:rsidR="005868E4">
        <w:t xml:space="preserve"> </w:t>
      </w:r>
      <w:r w:rsidRPr="00940CAD">
        <w:t>О.</w:t>
      </w:r>
      <w:r w:rsidR="005868E4">
        <w:t xml:space="preserve"> </w:t>
      </w:r>
      <w:proofErr w:type="spellStart"/>
      <w:r w:rsidRPr="00940CAD">
        <w:t>Харитонов</w:t>
      </w:r>
      <w:proofErr w:type="spellEnd"/>
      <w:r w:rsidRPr="00940CAD">
        <w:t>, І.</w:t>
      </w:r>
      <w:r w:rsidR="005868E4">
        <w:t xml:space="preserve"> </w:t>
      </w:r>
      <w:r w:rsidRPr="00940CAD">
        <w:t>М. Шаркова</w:t>
      </w:r>
      <w:r>
        <w:t xml:space="preserve">. </w:t>
      </w:r>
      <w:r w:rsidR="005868E4">
        <w:t>Проте</w:t>
      </w:r>
      <w:r>
        <w:t xml:space="preserve"> сам </w:t>
      </w:r>
      <w:r w:rsidRPr="00940CAD">
        <w:t xml:space="preserve">інститут судочинства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w:t>
      </w:r>
      <w:r w:rsidRPr="00940CAD">
        <w:t>ще не отримав належного висвітлення в доктрині цивільного права.</w:t>
      </w:r>
      <w:r>
        <w:t xml:space="preserve"> Окремі його аспекти досліджували </w:t>
      </w:r>
      <w:r w:rsidRPr="00564012">
        <w:rPr>
          <w:rFonts w:cs="Times New Roman"/>
          <w:szCs w:val="28"/>
        </w:rPr>
        <w:t>О. О.</w:t>
      </w:r>
      <w:r>
        <w:rPr>
          <w:rFonts w:cs="Times New Roman"/>
          <w:szCs w:val="28"/>
        </w:rPr>
        <w:t xml:space="preserve"> </w:t>
      </w:r>
      <w:r w:rsidRPr="00564012">
        <w:rPr>
          <w:rFonts w:cs="Times New Roman"/>
          <w:szCs w:val="28"/>
        </w:rPr>
        <w:t>Гайдулін</w:t>
      </w:r>
      <w:r>
        <w:rPr>
          <w:rFonts w:cs="Times New Roman"/>
          <w:szCs w:val="28"/>
        </w:rPr>
        <w:t xml:space="preserve">, </w:t>
      </w:r>
      <w:r w:rsidRPr="00564012">
        <w:rPr>
          <w:rFonts w:cs="Times New Roman"/>
          <w:szCs w:val="28"/>
        </w:rPr>
        <w:t xml:space="preserve"> С. М.</w:t>
      </w:r>
      <w:r>
        <w:rPr>
          <w:rFonts w:cs="Times New Roman"/>
          <w:szCs w:val="28"/>
        </w:rPr>
        <w:t> </w:t>
      </w:r>
      <w:r w:rsidRPr="00564012">
        <w:rPr>
          <w:rFonts w:cs="Times New Roman"/>
          <w:szCs w:val="28"/>
        </w:rPr>
        <w:t>Задорожна, О. В.</w:t>
      </w:r>
      <w:r>
        <w:rPr>
          <w:rFonts w:cs="Times New Roman"/>
          <w:szCs w:val="28"/>
        </w:rPr>
        <w:t xml:space="preserve"> </w:t>
      </w:r>
      <w:proofErr w:type="spellStart"/>
      <w:r w:rsidRPr="00564012">
        <w:rPr>
          <w:rFonts w:cs="Times New Roman"/>
          <w:szCs w:val="28"/>
        </w:rPr>
        <w:t>Київець</w:t>
      </w:r>
      <w:proofErr w:type="spellEnd"/>
      <w:r>
        <w:rPr>
          <w:rFonts w:cs="Times New Roman"/>
          <w:szCs w:val="28"/>
        </w:rPr>
        <w:t xml:space="preserve">. </w:t>
      </w:r>
      <w:r w:rsidRPr="00564012">
        <w:rPr>
          <w:rFonts w:cs="Times New Roman"/>
          <w:szCs w:val="28"/>
        </w:rPr>
        <w:t xml:space="preserve"> </w:t>
      </w:r>
    </w:p>
    <w:p w:rsidR="00FB0715" w:rsidRDefault="00FB0715" w:rsidP="005A3366">
      <w:pPr>
        <w:spacing w:before="0" w:after="0" w:line="360" w:lineRule="auto"/>
        <w:contextualSpacing/>
      </w:pPr>
      <w:r>
        <w:tab/>
      </w:r>
      <w:r w:rsidR="007B1E37">
        <w:rPr>
          <w:b/>
        </w:rPr>
        <w:t xml:space="preserve">Метою даної роботи є </w:t>
      </w:r>
      <w:r w:rsidR="007B1E37">
        <w:t xml:space="preserve">дослідження </w:t>
      </w:r>
      <w:r w:rsidR="00363394">
        <w:t xml:space="preserve">історичних витоків </w:t>
      </w:r>
      <w:r w:rsidR="00940CAD">
        <w:t xml:space="preserve">сучасного інституту </w:t>
      </w:r>
      <w:r w:rsidR="00363394">
        <w:t xml:space="preserve">третейського судочинства </w:t>
      </w:r>
      <w:r w:rsidR="00363394">
        <w:rPr>
          <w:lang w:val="en-US"/>
        </w:rPr>
        <w:t>ex</w:t>
      </w:r>
      <w:r w:rsidR="00363394" w:rsidRPr="008A473C">
        <w:t xml:space="preserve"> </w:t>
      </w:r>
      <w:r w:rsidR="00363394">
        <w:rPr>
          <w:lang w:val="en-US"/>
        </w:rPr>
        <w:t>aequo</w:t>
      </w:r>
      <w:r w:rsidR="00363394" w:rsidRPr="008A473C">
        <w:t xml:space="preserve"> </w:t>
      </w:r>
      <w:r w:rsidR="00363394">
        <w:rPr>
          <w:lang w:val="en-US"/>
        </w:rPr>
        <w:t>et</w:t>
      </w:r>
      <w:r w:rsidR="00363394" w:rsidRPr="008A473C">
        <w:t xml:space="preserve"> </w:t>
      </w:r>
      <w:r w:rsidR="00363394">
        <w:rPr>
          <w:lang w:val="en-US"/>
        </w:rPr>
        <w:t>bono</w:t>
      </w:r>
      <w:r w:rsidR="00F25410">
        <w:t xml:space="preserve">, </w:t>
      </w:r>
      <w:r w:rsidR="00940CAD">
        <w:t>уточне</w:t>
      </w:r>
      <w:r w:rsidR="00F25410">
        <w:t xml:space="preserve">ння </w:t>
      </w:r>
      <w:r w:rsidR="00940CAD">
        <w:t>його юридичної сутності</w:t>
      </w:r>
      <w:r w:rsidR="005868E4">
        <w:t xml:space="preserve"> </w:t>
      </w:r>
      <w:r w:rsidR="00940CAD">
        <w:t>та правової природи для вдосконалення чинного арбітражного (третейського) законодавства та правозастосовної практики</w:t>
      </w:r>
      <w:r w:rsidR="00F25410">
        <w:t xml:space="preserve">. </w:t>
      </w:r>
    </w:p>
    <w:p w:rsidR="00F25410" w:rsidRDefault="00F25410" w:rsidP="005A3366">
      <w:pPr>
        <w:spacing w:before="0" w:after="0" w:line="360" w:lineRule="auto"/>
        <w:contextualSpacing/>
      </w:pPr>
      <w:r>
        <w:tab/>
      </w:r>
      <w:r>
        <w:rPr>
          <w:b/>
        </w:rPr>
        <w:t>Завданнями дослідження</w:t>
      </w:r>
      <w:r>
        <w:t xml:space="preserve"> є: </w:t>
      </w:r>
    </w:p>
    <w:p w:rsidR="00F25410" w:rsidRPr="006B1F31" w:rsidRDefault="006B1F31" w:rsidP="005868E4">
      <w:pPr>
        <w:pStyle w:val="ab"/>
        <w:numPr>
          <w:ilvl w:val="0"/>
          <w:numId w:val="7"/>
        </w:numPr>
        <w:spacing w:before="0" w:after="0"/>
      </w:pPr>
      <w:r>
        <w:rPr>
          <w:lang w:val="uk-UA"/>
        </w:rPr>
        <w:t>в</w:t>
      </w:r>
      <w:r w:rsidR="00F25410">
        <w:rPr>
          <w:lang w:val="uk-UA"/>
        </w:rPr>
        <w:t>изнач</w:t>
      </w:r>
      <w:r w:rsidR="00940CAD">
        <w:rPr>
          <w:lang w:val="uk-UA"/>
        </w:rPr>
        <w:t>ити</w:t>
      </w:r>
      <w:r w:rsidR="00F25410">
        <w:rPr>
          <w:lang w:val="uk-UA"/>
        </w:rPr>
        <w:t xml:space="preserve"> </w:t>
      </w:r>
      <w:r>
        <w:rPr>
          <w:lang w:val="uk-UA"/>
        </w:rPr>
        <w:t>особливост</w:t>
      </w:r>
      <w:r w:rsidR="005868E4">
        <w:rPr>
          <w:lang w:val="uk-UA"/>
        </w:rPr>
        <w:t>і</w:t>
      </w:r>
      <w:r>
        <w:rPr>
          <w:lang w:val="uk-UA"/>
        </w:rPr>
        <w:t xml:space="preserve"> </w:t>
      </w:r>
      <w:r w:rsidR="00940CAD">
        <w:rPr>
          <w:lang w:val="uk-UA"/>
        </w:rPr>
        <w:t xml:space="preserve">виникнення та </w:t>
      </w:r>
      <w:r>
        <w:rPr>
          <w:lang w:val="uk-UA"/>
        </w:rPr>
        <w:t xml:space="preserve">розвитку третейського судочинства </w:t>
      </w:r>
      <w:r w:rsidR="00940CAD">
        <w:rPr>
          <w:lang w:val="en-US"/>
        </w:rPr>
        <w:t>ex</w:t>
      </w:r>
      <w:r w:rsidR="00940CAD" w:rsidRPr="008A473C">
        <w:t xml:space="preserve"> </w:t>
      </w:r>
      <w:r w:rsidR="00940CAD">
        <w:rPr>
          <w:lang w:val="en-US"/>
        </w:rPr>
        <w:t>aequo</w:t>
      </w:r>
      <w:r w:rsidR="00940CAD" w:rsidRPr="008A473C">
        <w:t xml:space="preserve"> </w:t>
      </w:r>
      <w:r w:rsidR="00940CAD">
        <w:rPr>
          <w:lang w:val="en-US"/>
        </w:rPr>
        <w:t>et</w:t>
      </w:r>
      <w:r w:rsidR="00940CAD" w:rsidRPr="008A473C">
        <w:t xml:space="preserve"> </w:t>
      </w:r>
      <w:r w:rsidR="00940CAD">
        <w:rPr>
          <w:lang w:val="en-US"/>
        </w:rPr>
        <w:t>bono</w:t>
      </w:r>
      <w:r w:rsidR="00940CAD">
        <w:t xml:space="preserve"> </w:t>
      </w:r>
      <w:r w:rsidR="00940CAD">
        <w:rPr>
          <w:lang w:val="uk-UA"/>
        </w:rPr>
        <w:t xml:space="preserve"> </w:t>
      </w:r>
      <w:r>
        <w:rPr>
          <w:lang w:val="uk-UA"/>
        </w:rPr>
        <w:t xml:space="preserve">в </w:t>
      </w:r>
      <w:r w:rsidR="00940CAD">
        <w:rPr>
          <w:lang w:val="uk-UA"/>
        </w:rPr>
        <w:t>європейській культурно-правовій традиції</w:t>
      </w:r>
      <w:r>
        <w:rPr>
          <w:lang w:val="uk-UA"/>
        </w:rPr>
        <w:t xml:space="preserve">; </w:t>
      </w:r>
    </w:p>
    <w:p w:rsidR="006B1F31" w:rsidRPr="006B1F31" w:rsidRDefault="00940CAD" w:rsidP="005868E4">
      <w:pPr>
        <w:pStyle w:val="ab"/>
        <w:numPr>
          <w:ilvl w:val="0"/>
          <w:numId w:val="7"/>
        </w:numPr>
        <w:spacing w:before="0" w:after="0"/>
      </w:pPr>
      <w:r>
        <w:rPr>
          <w:lang w:val="uk-UA"/>
        </w:rPr>
        <w:t>дослідити</w:t>
      </w:r>
      <w:r w:rsidR="006B1F31">
        <w:rPr>
          <w:lang w:val="uk-UA"/>
        </w:rPr>
        <w:t xml:space="preserve"> історичн</w:t>
      </w:r>
      <w:r>
        <w:rPr>
          <w:lang w:val="uk-UA"/>
        </w:rPr>
        <w:t>і</w:t>
      </w:r>
      <w:r w:rsidR="006B1F31">
        <w:rPr>
          <w:lang w:val="uk-UA"/>
        </w:rPr>
        <w:t xml:space="preserve"> аспект</w:t>
      </w:r>
      <w:r>
        <w:rPr>
          <w:lang w:val="uk-UA"/>
        </w:rPr>
        <w:t>и</w:t>
      </w:r>
      <w:r w:rsidR="006B1F31">
        <w:rPr>
          <w:lang w:val="uk-UA"/>
        </w:rPr>
        <w:t xml:space="preserve"> розвитку третейських судів на теренах України; </w:t>
      </w:r>
    </w:p>
    <w:p w:rsidR="006B1F31" w:rsidRPr="006B1F31" w:rsidRDefault="006B1F31" w:rsidP="005868E4">
      <w:pPr>
        <w:pStyle w:val="ab"/>
        <w:numPr>
          <w:ilvl w:val="0"/>
          <w:numId w:val="7"/>
        </w:numPr>
        <w:spacing w:before="0" w:after="0"/>
      </w:pPr>
      <w:r>
        <w:rPr>
          <w:lang w:val="uk-UA"/>
        </w:rPr>
        <w:lastRenderedPageBreak/>
        <w:t>вияв</w:t>
      </w:r>
      <w:r w:rsidR="00940CAD">
        <w:rPr>
          <w:lang w:val="uk-UA"/>
        </w:rPr>
        <w:t>ити</w:t>
      </w:r>
      <w:r>
        <w:rPr>
          <w:lang w:val="uk-UA"/>
        </w:rPr>
        <w:t xml:space="preserve"> особливост</w:t>
      </w:r>
      <w:r w:rsidR="005868E4">
        <w:rPr>
          <w:lang w:val="uk-UA"/>
        </w:rPr>
        <w:t>і</w:t>
      </w:r>
      <w:r>
        <w:rPr>
          <w:lang w:val="uk-UA"/>
        </w:rPr>
        <w:t xml:space="preserve"> становлення </w:t>
      </w:r>
      <w:r w:rsidR="005A3366">
        <w:rPr>
          <w:lang w:val="uk-UA"/>
        </w:rPr>
        <w:t>інституту</w:t>
      </w:r>
      <w:r>
        <w:rPr>
          <w:lang w:val="uk-UA"/>
        </w:rPr>
        <w:t xml:space="preserve">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t xml:space="preserve"> </w:t>
      </w:r>
      <w:r>
        <w:rPr>
          <w:lang w:val="uk-UA"/>
        </w:rPr>
        <w:t xml:space="preserve">в міжнародному праві; </w:t>
      </w:r>
    </w:p>
    <w:p w:rsidR="006B1F31" w:rsidRPr="006B1F31" w:rsidRDefault="00940CAD" w:rsidP="005868E4">
      <w:pPr>
        <w:pStyle w:val="ab"/>
        <w:numPr>
          <w:ilvl w:val="0"/>
          <w:numId w:val="7"/>
        </w:numPr>
        <w:spacing w:before="0" w:after="0"/>
      </w:pPr>
      <w:r>
        <w:rPr>
          <w:lang w:val="uk-UA"/>
        </w:rPr>
        <w:t>з’ясувати</w:t>
      </w:r>
      <w:r w:rsidR="006B1F31">
        <w:rPr>
          <w:lang w:val="uk-UA"/>
        </w:rPr>
        <w:t xml:space="preserve"> </w:t>
      </w:r>
      <w:r>
        <w:rPr>
          <w:lang w:val="uk-UA"/>
        </w:rPr>
        <w:t>питання</w:t>
      </w:r>
      <w:r w:rsidR="006B1F31">
        <w:rPr>
          <w:lang w:val="uk-UA"/>
        </w:rPr>
        <w:t xml:space="preserve"> </w:t>
      </w:r>
      <w:r w:rsidR="00093D16">
        <w:rPr>
          <w:lang w:val="uk-UA"/>
        </w:rPr>
        <w:t xml:space="preserve">сучасної рецепції </w:t>
      </w:r>
      <w:r w:rsidR="005A3366">
        <w:rPr>
          <w:lang w:val="uk-UA"/>
        </w:rPr>
        <w:t xml:space="preserve">інституту </w:t>
      </w:r>
      <w:r w:rsidR="005A3366">
        <w:rPr>
          <w:lang w:val="en-US"/>
        </w:rPr>
        <w:t>ex</w:t>
      </w:r>
      <w:r w:rsidR="005A3366" w:rsidRPr="008A473C">
        <w:t xml:space="preserve"> </w:t>
      </w:r>
      <w:r w:rsidR="005A3366">
        <w:rPr>
          <w:lang w:val="en-US"/>
        </w:rPr>
        <w:t>aequo</w:t>
      </w:r>
      <w:r w:rsidR="005A3366" w:rsidRPr="008A473C">
        <w:t xml:space="preserve"> </w:t>
      </w:r>
      <w:r w:rsidR="005A3366">
        <w:rPr>
          <w:lang w:val="en-US"/>
        </w:rPr>
        <w:t>et</w:t>
      </w:r>
      <w:r w:rsidR="005A3366" w:rsidRPr="008A473C">
        <w:t xml:space="preserve"> </w:t>
      </w:r>
      <w:r w:rsidR="005A3366">
        <w:rPr>
          <w:lang w:val="en-US"/>
        </w:rPr>
        <w:t>bono</w:t>
      </w:r>
      <w:r w:rsidR="006B1F31">
        <w:rPr>
          <w:lang w:val="uk-UA"/>
        </w:rPr>
        <w:t xml:space="preserve">; </w:t>
      </w:r>
    </w:p>
    <w:p w:rsidR="005A3366" w:rsidRPr="005A3366" w:rsidRDefault="005A3366" w:rsidP="005868E4">
      <w:pPr>
        <w:pStyle w:val="ab"/>
        <w:numPr>
          <w:ilvl w:val="0"/>
          <w:numId w:val="7"/>
        </w:numPr>
        <w:spacing w:before="0" w:after="0"/>
      </w:pPr>
      <w:r>
        <w:rPr>
          <w:lang w:val="uk-UA"/>
        </w:rPr>
        <w:t xml:space="preserve">дослідити проблеми нормативного закріплення приписів інституту </w:t>
      </w:r>
      <w:r>
        <w:rPr>
          <w:lang w:val="en-US"/>
        </w:rPr>
        <w:t>ex</w:t>
      </w:r>
      <w:r w:rsidRPr="008A473C">
        <w:t xml:space="preserve"> </w:t>
      </w:r>
      <w:r>
        <w:rPr>
          <w:lang w:val="en-US"/>
        </w:rPr>
        <w:t>aequo</w:t>
      </w:r>
      <w:r w:rsidRPr="008A473C">
        <w:t xml:space="preserve"> </w:t>
      </w:r>
      <w:r>
        <w:rPr>
          <w:lang w:val="en-US"/>
        </w:rPr>
        <w:t>et</w:t>
      </w:r>
      <w:r w:rsidRPr="008A473C">
        <w:t xml:space="preserve"> </w:t>
      </w:r>
      <w:r>
        <w:rPr>
          <w:lang w:val="en-US"/>
        </w:rPr>
        <w:t>bono</w:t>
      </w:r>
      <w:r>
        <w:rPr>
          <w:lang w:val="uk-UA"/>
        </w:rPr>
        <w:t xml:space="preserve"> у </w:t>
      </w:r>
      <w:r w:rsidR="006B1F31">
        <w:rPr>
          <w:lang w:val="uk-UA"/>
        </w:rPr>
        <w:t xml:space="preserve"> вітчизняно</w:t>
      </w:r>
      <w:r>
        <w:rPr>
          <w:lang w:val="uk-UA"/>
        </w:rPr>
        <w:t>му</w:t>
      </w:r>
      <w:r w:rsidR="006B1F31">
        <w:rPr>
          <w:lang w:val="uk-UA"/>
        </w:rPr>
        <w:t xml:space="preserve"> законодавств</w:t>
      </w:r>
      <w:r>
        <w:rPr>
          <w:lang w:val="uk-UA"/>
        </w:rPr>
        <w:t>і</w:t>
      </w:r>
      <w:r w:rsidR="006B1F31">
        <w:rPr>
          <w:lang w:val="uk-UA"/>
        </w:rPr>
        <w:t xml:space="preserve"> та </w:t>
      </w:r>
      <w:r w:rsidRPr="00BD71C3">
        <w:rPr>
          <w:lang w:val="uk-UA"/>
        </w:rPr>
        <w:t>арбітражн</w:t>
      </w:r>
      <w:r w:rsidR="00AC0947">
        <w:rPr>
          <w:lang w:val="uk-UA"/>
        </w:rPr>
        <w:t>ої</w:t>
      </w:r>
      <w:r w:rsidRPr="00BD71C3">
        <w:rPr>
          <w:lang w:val="uk-UA"/>
        </w:rPr>
        <w:t xml:space="preserve"> практик</w:t>
      </w:r>
      <w:r w:rsidR="00AC0947">
        <w:rPr>
          <w:lang w:val="uk-UA"/>
        </w:rPr>
        <w:t>и</w:t>
      </w:r>
      <w:r>
        <w:rPr>
          <w:lang w:val="uk-UA"/>
        </w:rPr>
        <w:t xml:space="preserve"> їх реалізації. </w:t>
      </w:r>
    </w:p>
    <w:p w:rsidR="00093D16" w:rsidRPr="00093D16" w:rsidRDefault="00093D16" w:rsidP="005A3366">
      <w:pPr>
        <w:spacing w:before="0" w:after="0" w:line="360" w:lineRule="auto"/>
        <w:ind w:firstLine="709"/>
        <w:contextualSpacing/>
      </w:pPr>
      <w:r>
        <w:rPr>
          <w:b/>
        </w:rPr>
        <w:t xml:space="preserve">Методологічною основою дослідження </w:t>
      </w:r>
      <w:r>
        <w:t xml:space="preserve"> є загальні та спеціальні методи. Серед загальних методів </w:t>
      </w:r>
      <w:r w:rsidR="005868E4" w:rsidRPr="005868E4">
        <w:t>дослідження</w:t>
      </w:r>
      <w:r w:rsidR="005868E4">
        <w:t xml:space="preserve"> </w:t>
      </w:r>
      <w:r>
        <w:t xml:space="preserve">слід виділити історичний метод, за допомогою якого </w:t>
      </w:r>
      <w:r w:rsidR="005868E4">
        <w:t xml:space="preserve">з’ясовано </w:t>
      </w:r>
      <w:r>
        <w:t xml:space="preserve">історичні аспекти розвитку третейського судочинства </w:t>
      </w:r>
      <w:r>
        <w:rPr>
          <w:lang w:val="en-US"/>
        </w:rPr>
        <w:t>ex</w:t>
      </w:r>
      <w:r w:rsidRPr="008A094C">
        <w:t xml:space="preserve"> </w:t>
      </w:r>
      <w:proofErr w:type="spellStart"/>
      <w:r>
        <w:rPr>
          <w:lang w:val="en-US"/>
        </w:rPr>
        <w:t>aequo</w:t>
      </w:r>
      <w:proofErr w:type="spellEnd"/>
      <w:r w:rsidRPr="008A094C">
        <w:t xml:space="preserve"> </w:t>
      </w:r>
      <w:r>
        <w:rPr>
          <w:lang w:val="en-US"/>
        </w:rPr>
        <w:t>et</w:t>
      </w:r>
      <w:r w:rsidRPr="008A094C">
        <w:t xml:space="preserve"> </w:t>
      </w:r>
      <w:r>
        <w:rPr>
          <w:lang w:val="en-US"/>
        </w:rPr>
        <w:t>bono</w:t>
      </w:r>
      <w:r w:rsidRPr="008A094C">
        <w:t xml:space="preserve">, </w:t>
      </w:r>
      <w:r w:rsidRPr="00093D16">
        <w:t xml:space="preserve">метод аналізу, за допомогою якого було визначено особливості становлення </w:t>
      </w:r>
      <w:r w:rsidR="005A3366">
        <w:t>цього інституту в сучасному</w:t>
      </w:r>
      <w:r w:rsidR="001B0E86">
        <w:t xml:space="preserve"> праві. Серед спеціальних методів </w:t>
      </w:r>
      <w:r w:rsidR="005A3366">
        <w:t xml:space="preserve">передусім </w:t>
      </w:r>
      <w:r w:rsidR="001B0E86">
        <w:t xml:space="preserve">було використано </w:t>
      </w:r>
      <w:r w:rsidR="005A3366">
        <w:t>ретроспективний метод та метод</w:t>
      </w:r>
      <w:r w:rsidR="001B0E86">
        <w:t xml:space="preserve"> порівняльного аналізу. </w:t>
      </w:r>
    </w:p>
    <w:p w:rsidR="008A094C" w:rsidRDefault="008A094C" w:rsidP="00990A9C">
      <w:pPr>
        <w:pStyle w:val="1"/>
        <w:rPr>
          <w:lang w:val="en-US"/>
        </w:rPr>
      </w:pPr>
      <w:bookmarkStart w:id="2" w:name="_Toc506360221"/>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8A094C">
      <w:pPr>
        <w:rPr>
          <w:lang w:val="en-US"/>
        </w:rPr>
      </w:pPr>
    </w:p>
    <w:p w:rsidR="008A094C" w:rsidRDefault="008A094C" w:rsidP="00990A9C">
      <w:pPr>
        <w:pStyle w:val="1"/>
        <w:rPr>
          <w:rFonts w:eastAsiaTheme="minorHAnsi"/>
          <w:shd w:val="clear" w:color="auto" w:fill="auto"/>
          <w:lang w:val="en-US"/>
        </w:rPr>
      </w:pPr>
    </w:p>
    <w:p w:rsidR="008A094C" w:rsidRDefault="008A094C" w:rsidP="008A094C">
      <w:pPr>
        <w:rPr>
          <w:lang w:val="en-US"/>
        </w:rPr>
      </w:pPr>
    </w:p>
    <w:p w:rsidR="008A094C" w:rsidRPr="008A094C" w:rsidRDefault="008A094C" w:rsidP="008A094C">
      <w:pPr>
        <w:rPr>
          <w:lang w:val="en-US"/>
        </w:rPr>
      </w:pPr>
    </w:p>
    <w:p w:rsidR="001E6551" w:rsidRDefault="008A094C" w:rsidP="00990A9C">
      <w:pPr>
        <w:pStyle w:val="1"/>
      </w:pPr>
      <w:r w:rsidRPr="008A094C">
        <w:rPr>
          <w:lang w:val="ru-RU"/>
        </w:rPr>
        <w:lastRenderedPageBreak/>
        <w:t xml:space="preserve">1. </w:t>
      </w:r>
      <w:r w:rsidR="001E6551">
        <w:t>ІСТОРИЧНІ ВИТОКИ ТРЕТЕЙСЬКОГО СУДОЧИНСТВА</w:t>
      </w:r>
      <w:bookmarkEnd w:id="2"/>
    </w:p>
    <w:p w:rsidR="00CB57E1" w:rsidRDefault="00CB57E1" w:rsidP="00774716">
      <w:pPr>
        <w:spacing w:line="360" w:lineRule="auto"/>
        <w:ind w:firstLine="708"/>
        <w:contextualSpacing/>
      </w:pPr>
      <w:r>
        <w:t xml:space="preserve">Дослідження показує, що перші згадки про третейський суд у межах європейської цивілізації </w:t>
      </w:r>
      <w:r w:rsidR="005868E4">
        <w:t>з’являються в часи</w:t>
      </w:r>
      <w:r>
        <w:t xml:space="preserve"> Гомера, коли в античному суспільстві почали визрівати </w:t>
      </w:r>
      <w:r w:rsidR="005868E4">
        <w:t>в</w:t>
      </w:r>
      <w:r w:rsidR="00BD71C3">
        <w:t>ід</w:t>
      </w:r>
      <w:r>
        <w:t>окрем</w:t>
      </w:r>
      <w:r w:rsidR="00BD71C3">
        <w:t>лені</w:t>
      </w:r>
      <w:r>
        <w:t xml:space="preserve"> від норм моралі та релігії правові норми та розпочався перехід від </w:t>
      </w:r>
      <w:r w:rsidR="00AC0947">
        <w:t>розв’язання</w:t>
      </w:r>
      <w:r w:rsidR="00BD71C3">
        <w:t xml:space="preserve"> спору шляхом </w:t>
      </w:r>
      <w:r>
        <w:t xml:space="preserve">особистої розправи </w:t>
      </w:r>
      <w:r w:rsidRPr="00AC0947">
        <w:t>до договірного</w:t>
      </w:r>
      <w:r w:rsidR="00BD71C3">
        <w:t xml:space="preserve"> </w:t>
      </w:r>
      <w:r w:rsidR="00AC0947">
        <w:t>способу його вирішення</w:t>
      </w:r>
      <w:r>
        <w:t>. Третейськ</w:t>
      </w:r>
      <w:r w:rsidR="00AC0947">
        <w:t>ий</w:t>
      </w:r>
      <w:r>
        <w:t xml:space="preserve"> судд</w:t>
      </w:r>
      <w:r w:rsidR="00AC0947">
        <w:t>я</w:t>
      </w:r>
      <w:r>
        <w:t xml:space="preserve"> </w:t>
      </w:r>
      <w:r w:rsidR="00AC0947">
        <w:t xml:space="preserve">у </w:t>
      </w:r>
      <w:r>
        <w:t>Гомер</w:t>
      </w:r>
      <w:r w:rsidR="00AC0947">
        <w:t>а</w:t>
      </w:r>
      <w:r>
        <w:t xml:space="preserve"> </w:t>
      </w:r>
      <w:r w:rsidR="00AC0947">
        <w:t>це</w:t>
      </w:r>
      <w:r>
        <w:t xml:space="preserve"> «досвідчена особа», «свідок»</w:t>
      </w:r>
      <w:r w:rsidR="00AC0947">
        <w:t>,</w:t>
      </w:r>
      <w:r>
        <w:t xml:space="preserve"> </w:t>
      </w:r>
      <w:r w:rsidR="00AC0947">
        <w:t>що</w:t>
      </w:r>
      <w:r>
        <w:t xml:space="preserve"> виступав посередник</w:t>
      </w:r>
      <w:r w:rsidR="00AC0947">
        <w:t>ом,</w:t>
      </w:r>
      <w:r>
        <w:t xml:space="preserve"> як </w:t>
      </w:r>
      <w:r w:rsidR="00AC0947">
        <w:t>у</w:t>
      </w:r>
      <w:r>
        <w:t xml:space="preserve"> простому парі, так і в більш складній справі, де </w:t>
      </w:r>
      <w:r w:rsidR="00AC0947">
        <w:t>мали</w:t>
      </w:r>
      <w:r>
        <w:t xml:space="preserve"> бути встановлені права сторін</w:t>
      </w:r>
      <w:r>
        <w:rPr>
          <w:rStyle w:val="a5"/>
        </w:rPr>
        <w:footnoteReference w:id="1"/>
      </w:r>
      <w:r w:rsidR="005A3366">
        <w:t>.</w:t>
      </w:r>
    </w:p>
    <w:p w:rsidR="00CB57E1" w:rsidRDefault="00CB57E1" w:rsidP="00774716">
      <w:pPr>
        <w:spacing w:line="360" w:lineRule="auto"/>
        <w:ind w:firstLine="708"/>
        <w:contextualSpacing/>
      </w:pPr>
      <w:r>
        <w:t xml:space="preserve">В Аттиці існували дві </w:t>
      </w:r>
      <w:r w:rsidR="005A3366">
        <w:t xml:space="preserve">основні </w:t>
      </w:r>
      <w:r>
        <w:t xml:space="preserve">форми </w:t>
      </w:r>
      <w:r w:rsidR="00825C3F">
        <w:t xml:space="preserve">третейського </w:t>
      </w:r>
      <w:r w:rsidR="005A3366">
        <w:t>суд</w:t>
      </w:r>
      <w:r w:rsidR="00825C3F">
        <w:t>у</w:t>
      </w:r>
      <w:r>
        <w:t xml:space="preserve"> – приват</w:t>
      </w:r>
      <w:r w:rsidR="00825C3F">
        <w:t>ний</w:t>
      </w:r>
      <w:r>
        <w:t xml:space="preserve"> </w:t>
      </w:r>
      <w:r w:rsidR="00825C3F">
        <w:t>та</w:t>
      </w:r>
      <w:r>
        <w:t xml:space="preserve"> державн</w:t>
      </w:r>
      <w:r w:rsidR="00825C3F">
        <w:t>ий</w:t>
      </w:r>
      <w:r>
        <w:t>. Заснування інституту державних суддів (</w:t>
      </w:r>
      <w:proofErr w:type="spellStart"/>
      <w:r>
        <w:t>діететів</w:t>
      </w:r>
      <w:proofErr w:type="spellEnd"/>
      <w:r>
        <w:t xml:space="preserve">) </w:t>
      </w:r>
      <w:r w:rsidR="00AC0947">
        <w:t>припадає</w:t>
      </w:r>
      <w:r>
        <w:t xml:space="preserve"> </w:t>
      </w:r>
      <w:r w:rsidR="00AC0947">
        <w:t>на</w:t>
      </w:r>
      <w:r>
        <w:t xml:space="preserve"> середин</w:t>
      </w:r>
      <w:r w:rsidR="00AC0947">
        <w:t>у</w:t>
      </w:r>
      <w:r>
        <w:t xml:space="preserve"> V </w:t>
      </w:r>
      <w:r w:rsidR="00AC0947">
        <w:t>ст.</w:t>
      </w:r>
      <w:r>
        <w:t xml:space="preserve"> </w:t>
      </w:r>
      <w:r w:rsidR="00AC0947">
        <w:t xml:space="preserve">До </w:t>
      </w:r>
      <w:r>
        <w:t>їх компетенції було віднесено розгляд приватних справ, у яких йшлося про майно, цінність якого перевищувала 10 драхм</w:t>
      </w:r>
      <w:r w:rsidR="00AC0947">
        <w:t>.</w:t>
      </w:r>
      <w:r>
        <w:t xml:space="preserve"> </w:t>
      </w:r>
      <w:r w:rsidR="00AC0947">
        <w:t xml:space="preserve">Суд </w:t>
      </w:r>
      <w:proofErr w:type="spellStart"/>
      <w:r>
        <w:t>діететів</w:t>
      </w:r>
      <w:proofErr w:type="spellEnd"/>
      <w:r>
        <w:t xml:space="preserve"> був першою обов’язковою інстанцією (принаймні з IV </w:t>
      </w:r>
      <w:r w:rsidR="00825C3F">
        <w:t>ст</w:t>
      </w:r>
      <w:r>
        <w:t xml:space="preserve">.). Державні </w:t>
      </w:r>
      <w:r w:rsidR="00825C3F">
        <w:t xml:space="preserve">судді </w:t>
      </w:r>
      <w:r>
        <w:t xml:space="preserve">обиралися щорічно шляхом жеребкування </w:t>
      </w:r>
      <w:r w:rsidR="00825C3F">
        <w:t>на противагу</w:t>
      </w:r>
      <w:r>
        <w:t xml:space="preserve"> приватним третейським суддям, яких обирали сторони</w:t>
      </w:r>
      <w:r>
        <w:rPr>
          <w:rStyle w:val="a5"/>
        </w:rPr>
        <w:footnoteReference w:id="2"/>
      </w:r>
      <w:r w:rsidR="00825C3F">
        <w:t>.</w:t>
      </w:r>
      <w:r>
        <w:t xml:space="preserve"> </w:t>
      </w:r>
    </w:p>
    <w:p w:rsidR="00CB57E1" w:rsidRDefault="00CB57E1" w:rsidP="00774716">
      <w:pPr>
        <w:spacing w:line="360" w:lineRule="auto"/>
        <w:ind w:firstLine="708"/>
        <w:contextualSpacing/>
      </w:pPr>
      <w:r>
        <w:t xml:space="preserve">Третейський суддя – </w:t>
      </w:r>
      <w:proofErr w:type="spellStart"/>
      <w:r>
        <w:t>діетет</w:t>
      </w:r>
      <w:proofErr w:type="spellEnd"/>
      <w:r>
        <w:t xml:space="preserve"> повинен був заздалегідь запропонувати сторонам примирення</w:t>
      </w:r>
      <w:r w:rsidR="001159BC">
        <w:t>.</w:t>
      </w:r>
      <w:r w:rsidR="00873449">
        <w:t xml:space="preserve"> </w:t>
      </w:r>
      <w:r w:rsidR="001159BC">
        <w:t xml:space="preserve">Якщо </w:t>
      </w:r>
      <w:r>
        <w:t xml:space="preserve">сторони відмовлялися від такої пропозиції, він починав безпосередньо судове провадження. Процес завершувався оголошенням вироку, але перед цим суддя </w:t>
      </w:r>
      <w:r w:rsidR="001159BC">
        <w:t>виголошував</w:t>
      </w:r>
      <w:r>
        <w:t xml:space="preserve"> над клятвеним каменем присягу. Далі вже вирішена справа, а точніше вирок, передавався для затвердження до того магістрату, який доручив та уповноважив </w:t>
      </w:r>
      <w:proofErr w:type="spellStart"/>
      <w:r>
        <w:t>діетета</w:t>
      </w:r>
      <w:proofErr w:type="spellEnd"/>
      <w:r>
        <w:t xml:space="preserve"> вести саме цю справу. Після затвердження вироку за умови, що не надійшло жодної апеляції з боку позивачів, рішення набирало чинності. </w:t>
      </w:r>
    </w:p>
    <w:p w:rsidR="005A3366" w:rsidRDefault="001159BC" w:rsidP="00774716">
      <w:pPr>
        <w:spacing w:line="360" w:lineRule="auto"/>
        <w:ind w:firstLine="708"/>
        <w:contextualSpacing/>
      </w:pPr>
      <w:r>
        <w:t xml:space="preserve">Приватні </w:t>
      </w:r>
      <w:proofErr w:type="spellStart"/>
      <w:r w:rsidR="00CB57E1">
        <w:t>діетет</w:t>
      </w:r>
      <w:r>
        <w:t>и</w:t>
      </w:r>
      <w:proofErr w:type="spellEnd"/>
      <w:r w:rsidR="00CB57E1">
        <w:t xml:space="preserve"> обиралися з числа найчесніших та найрозумніших громадян (а також з </w:t>
      </w:r>
      <w:proofErr w:type="spellStart"/>
      <w:r w:rsidR="00CB57E1">
        <w:t>метойків</w:t>
      </w:r>
      <w:r w:rsidR="005A3366">
        <w:t>-</w:t>
      </w:r>
      <w:r w:rsidR="00CB57E1">
        <w:t>переселенців</w:t>
      </w:r>
      <w:proofErr w:type="spellEnd"/>
      <w:r w:rsidR="00CB57E1">
        <w:t xml:space="preserve"> та іноземців)</w:t>
      </w:r>
      <w:r>
        <w:t xml:space="preserve"> зазвичай </w:t>
      </w:r>
      <w:r w:rsidR="00CB57E1">
        <w:t xml:space="preserve">у кількості трьох </w:t>
      </w:r>
      <w:r>
        <w:t>осіб,</w:t>
      </w:r>
      <w:r w:rsidR="00CB57E1">
        <w:t xml:space="preserve"> за добровільною угодою сторін. Вони вирішували справу по совісті, і сторони повинні були безапеляційно підкорятися їхньому вироку. Головною </w:t>
      </w:r>
      <w:r w:rsidR="00CB57E1">
        <w:lastRenderedPageBreak/>
        <w:t xml:space="preserve">метою для таких </w:t>
      </w:r>
      <w:proofErr w:type="spellStart"/>
      <w:r w:rsidR="00CB57E1">
        <w:t>діететів</w:t>
      </w:r>
      <w:proofErr w:type="spellEnd"/>
      <w:r w:rsidR="00CB57E1">
        <w:t xml:space="preserve"> було за можливістю примирити позивачів та завершити справу мирно, навіть без вироку. </w:t>
      </w:r>
    </w:p>
    <w:p w:rsidR="00CB57E1" w:rsidRDefault="00CB57E1" w:rsidP="00774716">
      <w:pPr>
        <w:spacing w:line="360" w:lineRule="auto"/>
        <w:ind w:firstLine="708"/>
        <w:contextualSpacing/>
      </w:pPr>
      <w:r>
        <w:t xml:space="preserve">У Стародавньому Римі третейський суддя називався </w:t>
      </w:r>
      <w:proofErr w:type="spellStart"/>
      <w:r>
        <w:t>arbiter</w:t>
      </w:r>
      <w:proofErr w:type="spellEnd"/>
      <w:r>
        <w:t xml:space="preserve"> (від </w:t>
      </w:r>
      <w:proofErr w:type="spellStart"/>
      <w:r>
        <w:t>ad</w:t>
      </w:r>
      <w:proofErr w:type="spellEnd"/>
      <w:r>
        <w:t xml:space="preserve"> і </w:t>
      </w:r>
      <w:proofErr w:type="spellStart"/>
      <w:r>
        <w:t>baetere</w:t>
      </w:r>
      <w:proofErr w:type="spellEnd"/>
      <w:r>
        <w:t xml:space="preserve"> – підходити, бути як свідок), </w:t>
      </w:r>
      <w:proofErr w:type="spellStart"/>
      <w:r>
        <w:t>sculna</w:t>
      </w:r>
      <w:proofErr w:type="spellEnd"/>
      <w:r>
        <w:t xml:space="preserve"> (</w:t>
      </w:r>
      <w:proofErr w:type="spellStart"/>
      <w:r>
        <w:t>seculna</w:t>
      </w:r>
      <w:proofErr w:type="spellEnd"/>
      <w:r>
        <w:t xml:space="preserve"> – особа, що говорить), </w:t>
      </w:r>
      <w:proofErr w:type="spellStart"/>
      <w:r>
        <w:t>sequester</w:t>
      </w:r>
      <w:proofErr w:type="spellEnd"/>
      <w:r>
        <w:t xml:space="preserve"> (те саме значення, що </w:t>
      </w:r>
      <w:proofErr w:type="spellStart"/>
      <w:r>
        <w:t>sculna</w:t>
      </w:r>
      <w:proofErr w:type="spellEnd"/>
      <w:r>
        <w:t xml:space="preserve">), </w:t>
      </w:r>
      <w:proofErr w:type="spellStart"/>
      <w:r>
        <w:t>medius</w:t>
      </w:r>
      <w:proofErr w:type="spellEnd"/>
      <w:r>
        <w:t xml:space="preserve">, </w:t>
      </w:r>
      <w:proofErr w:type="spellStart"/>
      <w:r>
        <w:t>iudex</w:t>
      </w:r>
      <w:proofErr w:type="spellEnd"/>
      <w:r>
        <w:t>. Такий суддя судить по совісті і внутрішньому переконанню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і має безумовний простір і можливість дії (</w:t>
      </w:r>
      <w:proofErr w:type="spellStart"/>
      <w:r>
        <w:t>totius</w:t>
      </w:r>
      <w:proofErr w:type="spellEnd"/>
      <w:r>
        <w:t xml:space="preserve"> </w:t>
      </w:r>
      <w:proofErr w:type="spellStart"/>
      <w:r>
        <w:t>rei</w:t>
      </w:r>
      <w:proofErr w:type="spellEnd"/>
      <w:r>
        <w:t xml:space="preserve"> </w:t>
      </w:r>
      <w:proofErr w:type="spellStart"/>
      <w:r>
        <w:t>habet</w:t>
      </w:r>
      <w:proofErr w:type="spellEnd"/>
      <w:r>
        <w:t xml:space="preserve"> </w:t>
      </w:r>
      <w:proofErr w:type="spellStart"/>
      <w:r>
        <w:t>arbitrium</w:t>
      </w:r>
      <w:proofErr w:type="spellEnd"/>
      <w:r>
        <w:t xml:space="preserve"> </w:t>
      </w:r>
      <w:proofErr w:type="spellStart"/>
      <w:r>
        <w:t>et</w:t>
      </w:r>
      <w:proofErr w:type="spellEnd"/>
      <w:r>
        <w:t xml:space="preserve"> </w:t>
      </w:r>
      <w:proofErr w:type="spellStart"/>
      <w:r>
        <w:t>facultatem</w:t>
      </w:r>
      <w:proofErr w:type="spellEnd"/>
      <w:r>
        <w:t xml:space="preserve">). </w:t>
      </w:r>
    </w:p>
    <w:p w:rsidR="005A3366" w:rsidRDefault="00CB57E1" w:rsidP="00774716">
      <w:pPr>
        <w:spacing w:line="360" w:lineRule="auto"/>
        <w:ind w:firstLine="708"/>
        <w:contextualSpacing/>
      </w:pPr>
      <w:proofErr w:type="spellStart"/>
      <w:r>
        <w:t>Допреторськ</w:t>
      </w:r>
      <w:r w:rsidR="001159BC">
        <w:t>и</w:t>
      </w:r>
      <w:r>
        <w:t>й</w:t>
      </w:r>
      <w:proofErr w:type="spellEnd"/>
      <w:r>
        <w:t xml:space="preserve"> третейський суд діяв на основі двох договорів: договор</w:t>
      </w:r>
      <w:r w:rsidR="001159BC">
        <w:t>у</w:t>
      </w:r>
      <w:r>
        <w:t xml:space="preserve"> сторін (</w:t>
      </w:r>
      <w:proofErr w:type="spellStart"/>
      <w:r>
        <w:t>compromissum</w:t>
      </w:r>
      <w:proofErr w:type="spellEnd"/>
      <w:r>
        <w:t xml:space="preserve">), внаслідок якого </w:t>
      </w:r>
      <w:r w:rsidR="001159BC">
        <w:t>сторони</w:t>
      </w:r>
      <w:r>
        <w:t xml:space="preserve"> зобов’язуються підкоритися вироку третейського судді та договор</w:t>
      </w:r>
      <w:r w:rsidR="001159BC">
        <w:t>у</w:t>
      </w:r>
      <w:r>
        <w:t xml:space="preserve"> сторін з третейським суддею (</w:t>
      </w:r>
      <w:proofErr w:type="spellStart"/>
      <w:r>
        <w:t>receptum</w:t>
      </w:r>
      <w:proofErr w:type="spellEnd"/>
      <w:r>
        <w:t xml:space="preserve">). </w:t>
      </w:r>
    </w:p>
    <w:p w:rsidR="005A3366" w:rsidRDefault="00CB57E1" w:rsidP="00774716">
      <w:pPr>
        <w:spacing w:line="360" w:lineRule="auto"/>
        <w:ind w:firstLine="708"/>
        <w:contextualSpacing/>
      </w:pPr>
      <w:r>
        <w:t xml:space="preserve">У системі преторського суду арбітр </w:t>
      </w:r>
      <w:r w:rsidR="005A3366">
        <w:t xml:space="preserve">вже </w:t>
      </w:r>
      <w:r>
        <w:t>призначався претором для кожної справи і тим самим ставав державним суддею. На відміну від звичайного судді (</w:t>
      </w:r>
      <w:proofErr w:type="spellStart"/>
      <w:r>
        <w:t>iudex</w:t>
      </w:r>
      <w:proofErr w:type="spellEnd"/>
      <w:r>
        <w:t xml:space="preserve">), який був підпорядкований претору і судив на підставі </w:t>
      </w:r>
      <w:proofErr w:type="spellStart"/>
      <w:r>
        <w:t>ius</w:t>
      </w:r>
      <w:proofErr w:type="spellEnd"/>
      <w:r>
        <w:t xml:space="preserve"> </w:t>
      </w:r>
      <w:proofErr w:type="spellStart"/>
      <w:r>
        <w:t>strictum</w:t>
      </w:r>
      <w:proofErr w:type="spellEnd"/>
      <w:r>
        <w:t>, арбітр був звільнений від відповідальності, хоча не мав права ухилятися від ведення справи або замінити себе іншою особою</w:t>
      </w:r>
      <w:r>
        <w:rPr>
          <w:rStyle w:val="a5"/>
        </w:rPr>
        <w:footnoteReference w:id="3"/>
      </w:r>
      <w:r w:rsidR="001159BC">
        <w:t>.</w:t>
      </w:r>
      <w:r>
        <w:t xml:space="preserve"> </w:t>
      </w:r>
    </w:p>
    <w:p w:rsidR="001C79C3" w:rsidRDefault="00CB57E1" w:rsidP="00774716">
      <w:pPr>
        <w:spacing w:line="360" w:lineRule="auto"/>
        <w:ind w:firstLine="708"/>
        <w:contextualSpacing/>
      </w:pPr>
      <w:r>
        <w:t xml:space="preserve">Арбітри розглядали та вирішували цивільні справи, </w:t>
      </w:r>
      <w:r w:rsidR="00326CE2">
        <w:t>у</w:t>
      </w:r>
      <w:r>
        <w:t xml:space="preserve"> яких необхідно було відновити спірне право, не стільки користуючись законом, скільки розраховуючи на власне внутрішнє переконання. Закони XII таблиць закріплювали компетенцію арбітрів вести справи: про розділ між співспадкоємцями загального спадку (</w:t>
      </w:r>
      <w:proofErr w:type="spellStart"/>
      <w:r>
        <w:t>actio</w:t>
      </w:r>
      <w:proofErr w:type="spellEnd"/>
      <w:r>
        <w:t xml:space="preserve"> </w:t>
      </w:r>
      <w:proofErr w:type="spellStart"/>
      <w:r>
        <w:t>familiae</w:t>
      </w:r>
      <w:proofErr w:type="spellEnd"/>
      <w:r>
        <w:t xml:space="preserve"> </w:t>
      </w:r>
      <w:proofErr w:type="spellStart"/>
      <w:r>
        <w:t>erciscundae</w:t>
      </w:r>
      <w:proofErr w:type="spellEnd"/>
      <w:r>
        <w:t>), про відновлення порушених меж (</w:t>
      </w:r>
      <w:proofErr w:type="spellStart"/>
      <w:r>
        <w:t>actio</w:t>
      </w:r>
      <w:proofErr w:type="spellEnd"/>
      <w:r>
        <w:t xml:space="preserve"> </w:t>
      </w:r>
      <w:proofErr w:type="spellStart"/>
      <w:r>
        <w:t>finium</w:t>
      </w:r>
      <w:proofErr w:type="spellEnd"/>
      <w:r>
        <w:t xml:space="preserve"> </w:t>
      </w:r>
      <w:proofErr w:type="spellStart"/>
      <w:r>
        <w:t>regundorum</w:t>
      </w:r>
      <w:proofErr w:type="spellEnd"/>
      <w:r>
        <w:t>); про напрям дощових стоків (</w:t>
      </w:r>
      <w:proofErr w:type="spellStart"/>
      <w:r>
        <w:t>actio</w:t>
      </w:r>
      <w:proofErr w:type="spellEnd"/>
      <w:r>
        <w:t xml:space="preserve"> </w:t>
      </w:r>
      <w:proofErr w:type="spellStart"/>
      <w:r>
        <w:t>aquae</w:t>
      </w:r>
      <w:proofErr w:type="spellEnd"/>
      <w:r>
        <w:t xml:space="preserve"> </w:t>
      </w:r>
      <w:proofErr w:type="spellStart"/>
      <w:r>
        <w:t>pluviae</w:t>
      </w:r>
      <w:proofErr w:type="spellEnd"/>
      <w:r>
        <w:t xml:space="preserve"> </w:t>
      </w:r>
      <w:proofErr w:type="spellStart"/>
      <w:r>
        <w:t>arcendae</w:t>
      </w:r>
      <w:proofErr w:type="spellEnd"/>
      <w:r>
        <w:t>) та інше.</w:t>
      </w:r>
      <w:r w:rsidR="001C79C3">
        <w:rPr>
          <w:vertAlign w:val="superscript"/>
        </w:rPr>
        <w:t>3</w:t>
      </w:r>
      <w:r>
        <w:t xml:space="preserve"> </w:t>
      </w:r>
    </w:p>
    <w:p w:rsidR="001C79C3" w:rsidRDefault="00CB57E1" w:rsidP="00774716">
      <w:pPr>
        <w:spacing w:line="360" w:lineRule="auto"/>
        <w:ind w:firstLine="708"/>
        <w:contextualSpacing/>
      </w:pPr>
      <w:r>
        <w:t xml:space="preserve">У період занепаду республіки відмінність </w:t>
      </w:r>
      <w:r w:rsidR="00326CE2">
        <w:t>у</w:t>
      </w:r>
      <w:r>
        <w:t xml:space="preserve"> по</w:t>
      </w:r>
      <w:r w:rsidR="001C79C3">
        <w:t xml:space="preserve">няттях </w:t>
      </w:r>
      <w:proofErr w:type="spellStart"/>
      <w:r w:rsidR="001C79C3">
        <w:t>iudex</w:t>
      </w:r>
      <w:proofErr w:type="spellEnd"/>
      <w:r w:rsidR="001C79C3">
        <w:t xml:space="preserve"> і </w:t>
      </w:r>
      <w:proofErr w:type="spellStart"/>
      <w:r w:rsidR="001C79C3">
        <w:t>arbiter</w:t>
      </w:r>
      <w:proofErr w:type="spellEnd"/>
      <w:r w:rsidR="001C79C3">
        <w:t xml:space="preserve"> поступо</w:t>
      </w:r>
      <w:r>
        <w:t xml:space="preserve">во згладжується; замість першої назви часто </w:t>
      </w:r>
      <w:r w:rsidR="00326CE2">
        <w:t>в</w:t>
      </w:r>
      <w:r>
        <w:t>живається інша, хоча арбітражні процеси істотно відрізняли від інших ще римські юристи імператорського часу. Важливу роль у формуванні третейських суді</w:t>
      </w:r>
      <w:r w:rsidR="001C79C3">
        <w:t>в відіграла християнська право</w:t>
      </w:r>
      <w:r>
        <w:t xml:space="preserve">ва ідеологія. Християнство </w:t>
      </w:r>
      <w:r w:rsidR="00326CE2">
        <w:t>в</w:t>
      </w:r>
      <w:r>
        <w:t xml:space="preserve"> своїх постулатах</w:t>
      </w:r>
      <w:r w:rsidR="001C79C3">
        <w:t xml:space="preserve"> було спрямоване на мирне вирі</w:t>
      </w:r>
      <w:r>
        <w:t xml:space="preserve">шення спорів, а ще краще – на уникнення спорів та </w:t>
      </w:r>
      <w:r>
        <w:lastRenderedPageBreak/>
        <w:t xml:space="preserve">конфліктів. </w:t>
      </w:r>
      <w:r w:rsidR="00326CE2">
        <w:t>Зазвичай</w:t>
      </w:r>
      <w:r>
        <w:t xml:space="preserve"> на роль третейських суддів об</w:t>
      </w:r>
      <w:r w:rsidR="001C79C3">
        <w:t>ирали представників християнсь</w:t>
      </w:r>
      <w:r>
        <w:t>ких общин, найчастіше єпископів</w:t>
      </w:r>
      <w:r w:rsidR="001C79C3">
        <w:rPr>
          <w:rStyle w:val="a5"/>
        </w:rPr>
        <w:footnoteReference w:id="4"/>
      </w:r>
      <w:r w:rsidR="003156CE">
        <w:t>.</w:t>
      </w:r>
      <w:r>
        <w:t xml:space="preserve"> </w:t>
      </w:r>
    </w:p>
    <w:p w:rsidR="001C79C3" w:rsidRDefault="00CB57E1" w:rsidP="00774716">
      <w:pPr>
        <w:spacing w:line="360" w:lineRule="auto"/>
        <w:ind w:firstLine="708"/>
        <w:contextualSpacing/>
      </w:pPr>
      <w:r>
        <w:t xml:space="preserve">Про встановлення посередництва і закріплення статусу третейського суду єпископів </w:t>
      </w:r>
      <w:r w:rsidR="00326CE2">
        <w:t>йшлося</w:t>
      </w:r>
      <w:r>
        <w:t xml:space="preserve"> в указах імператора </w:t>
      </w:r>
      <w:r w:rsidR="005A3366">
        <w:t>Костянтина</w:t>
      </w:r>
      <w:r>
        <w:t xml:space="preserve">: </w:t>
      </w:r>
      <w:r w:rsidR="00326CE2">
        <w:t>один, нам невідомий</w:t>
      </w:r>
      <w:r>
        <w:t xml:space="preserve">, </w:t>
      </w:r>
      <w:r w:rsidR="00326CE2">
        <w:t>був виданий</w:t>
      </w:r>
      <w:r>
        <w:t xml:space="preserve"> 318 р. (або 321 р.), </w:t>
      </w:r>
      <w:r w:rsidR="00326CE2">
        <w:t xml:space="preserve">а в другому </w:t>
      </w:r>
      <w:r>
        <w:t>від 331 р., імперат</w:t>
      </w:r>
      <w:r w:rsidR="001C79C3">
        <w:t>ор надавав право кожному в будь-</w:t>
      </w:r>
      <w:r>
        <w:t xml:space="preserve">який час звертатися до суду єпископів. Після падіння Римської імперії авторитет католицької </w:t>
      </w:r>
      <w:r w:rsidR="00B056B1">
        <w:t>церкви зберігся й</w:t>
      </w:r>
      <w:r>
        <w:t xml:space="preserve"> при володарюванні варварів. Не лише духовні особи, </w:t>
      </w:r>
      <w:r w:rsidR="00B056B1">
        <w:t>а</w:t>
      </w:r>
      <w:r>
        <w:t xml:space="preserve"> також і світські могли передавати свої </w:t>
      </w:r>
      <w:r w:rsidR="00B056B1">
        <w:t>спори</w:t>
      </w:r>
      <w:r w:rsidR="001C79C3">
        <w:t xml:space="preserve"> на суд єпископа, який вино</w:t>
      </w:r>
      <w:r>
        <w:t>сив свою ухвалу у вигляді короткого третейського вироку. Так</w:t>
      </w:r>
      <w:r w:rsidR="001C79C3">
        <w:t>ий вирок тре</w:t>
      </w:r>
      <w:r>
        <w:t>тейського судді приводився у виконання влад</w:t>
      </w:r>
      <w:r w:rsidR="001C79C3">
        <w:t>ою без жодних ускладнень. Попу</w:t>
      </w:r>
      <w:r>
        <w:t>лярності та поширеності цих третейських ріше</w:t>
      </w:r>
      <w:r w:rsidR="001C79C3">
        <w:t xml:space="preserve">нь значною мірою сприяла </w:t>
      </w:r>
      <w:r w:rsidR="00B056B1">
        <w:t>«</w:t>
      </w:r>
      <w:r w:rsidR="001C79C3">
        <w:t>зіпсо</w:t>
      </w:r>
      <w:r>
        <w:t>ваність</w:t>
      </w:r>
      <w:r w:rsidR="00B056B1">
        <w:t>»</w:t>
      </w:r>
      <w:r>
        <w:t xml:space="preserve"> магістратів, на яку скаржився у своїх</w:t>
      </w:r>
      <w:r w:rsidR="001C79C3">
        <w:t xml:space="preserve"> листах Григорій Великий</w:t>
      </w:r>
      <w:r w:rsidR="001C79C3">
        <w:rPr>
          <w:rStyle w:val="a5"/>
        </w:rPr>
        <w:footnoteReference w:id="5"/>
      </w:r>
      <w:r w:rsidR="003156CE">
        <w:t>.</w:t>
      </w:r>
      <w:r>
        <w:t xml:space="preserve"> </w:t>
      </w:r>
    </w:p>
    <w:p w:rsidR="001C79C3" w:rsidRPr="001C79C3" w:rsidRDefault="00CB57E1" w:rsidP="00774716">
      <w:pPr>
        <w:spacing w:line="360" w:lineRule="auto"/>
        <w:ind w:firstLine="708"/>
        <w:contextualSpacing/>
        <w:rPr>
          <w:vertAlign w:val="superscript"/>
        </w:rPr>
      </w:pPr>
      <w:r>
        <w:t>Рішення єпископа завжди ґрунтувалися на звичаєвому праві. Сам Папа Римський</w:t>
      </w:r>
      <w:r w:rsidR="001C79C3">
        <w:t xml:space="preserve"> рекомендував це духовенству</w:t>
      </w:r>
      <w:r w:rsidR="001C79C3">
        <w:rPr>
          <w:rStyle w:val="a5"/>
        </w:rPr>
        <w:footnoteReference w:id="6"/>
      </w:r>
      <w:r w:rsidR="003156CE">
        <w:t>.</w:t>
      </w:r>
      <w:r>
        <w:t xml:space="preserve"> Саме дотримання основ звичаєвого права при винесенні рішень єпископами сприяло збереженню традицій у той непростий час, коли насильство загрожувало існуванню п</w:t>
      </w:r>
      <w:r w:rsidR="001C79C3">
        <w:t>рава, коли правосуд</w:t>
      </w:r>
      <w:r>
        <w:t xml:space="preserve">дя почало використовувати варварські форми і військовий час замінив мирні людські відносини. Суспільний лад середньовіччя позначився </w:t>
      </w:r>
      <w:r w:rsidR="001C79C3">
        <w:t>та таких характеристиках третейських судів: по-</w:t>
      </w:r>
      <w:r>
        <w:t xml:space="preserve">перше, </w:t>
      </w:r>
      <w:r w:rsidR="001C79C3">
        <w:t>вони стали рідкісним явищем; по-</w:t>
      </w:r>
      <w:r>
        <w:t>друге, усе тре</w:t>
      </w:r>
      <w:r w:rsidR="001C79C3">
        <w:t>т</w:t>
      </w:r>
      <w:r>
        <w:t>ейське судочинство було вдягнуто у форму милості й терпимості. Звернення до третейського судді розглядалося сеньйором як образа феодального правосуддя, якщо тільки сам феодал не дав на це своєї згоди або не був зац</w:t>
      </w:r>
      <w:r w:rsidR="001C79C3">
        <w:t>ікавленою стороною</w:t>
      </w:r>
      <w:r w:rsidR="001C79C3">
        <w:rPr>
          <w:vertAlign w:val="superscript"/>
        </w:rPr>
        <w:t>3</w:t>
      </w:r>
      <w:r w:rsidR="005A3366">
        <w:t>.</w:t>
      </w:r>
    </w:p>
    <w:p w:rsidR="005A3366" w:rsidRDefault="00CB57E1" w:rsidP="00774716">
      <w:pPr>
        <w:spacing w:line="360" w:lineRule="auto"/>
        <w:ind w:firstLine="708"/>
        <w:contextualSpacing/>
      </w:pPr>
      <w:r>
        <w:t xml:space="preserve">Третейські судді спочатку використовувалися головним чином при вирішенні торгових </w:t>
      </w:r>
      <w:r w:rsidR="00B056B1">
        <w:t>спорів</w:t>
      </w:r>
      <w:r>
        <w:t xml:space="preserve">, оскільки в Італії перші асоціації вільних людей утворювали особи, які займалися торгівлею, бо остання може існувати тільки за </w:t>
      </w:r>
      <w:r>
        <w:lastRenderedPageBreak/>
        <w:t xml:space="preserve">умови свободи. Такі торгові асоціації </w:t>
      </w:r>
      <w:r w:rsidR="00B056B1">
        <w:t>та</w:t>
      </w:r>
      <w:r>
        <w:t xml:space="preserve"> спільноти були одним із могутніх чинників утворення італійських комун. Зміцнившись у силі й могутності, комуни і республіки Італії змогли відстояти в імператорів законне визнання </w:t>
      </w:r>
      <w:r w:rsidR="00B056B1">
        <w:t>своїх</w:t>
      </w:r>
      <w:r>
        <w:t xml:space="preserve"> добрих звичаїв, тобто права регулювати на свій розсуд як приватні, так і публічні умови цивільного життя</w:t>
      </w:r>
      <w:r w:rsidR="00B056B1">
        <w:t>,</w:t>
      </w:r>
      <w:r>
        <w:t xml:space="preserve"> і особливо мати народний і вільний суд, який процвітав в Італії e </w:t>
      </w:r>
      <w:proofErr w:type="spellStart"/>
      <w:r>
        <w:t>multis</w:t>
      </w:r>
      <w:proofErr w:type="spellEnd"/>
      <w:r>
        <w:t xml:space="preserve"> </w:t>
      </w:r>
      <w:proofErr w:type="spellStart"/>
      <w:r>
        <w:t>retro</w:t>
      </w:r>
      <w:proofErr w:type="spellEnd"/>
      <w:r>
        <w:t xml:space="preserve"> </w:t>
      </w:r>
      <w:proofErr w:type="spellStart"/>
      <w:r>
        <w:t>temporibus</w:t>
      </w:r>
      <w:proofErr w:type="spellEnd"/>
      <w:r>
        <w:t xml:space="preserve"> </w:t>
      </w:r>
      <w:proofErr w:type="spellStart"/>
      <w:r>
        <w:t>vivendo</w:t>
      </w:r>
      <w:proofErr w:type="spellEnd"/>
      <w:r>
        <w:t xml:space="preserve"> </w:t>
      </w:r>
      <w:proofErr w:type="spellStart"/>
      <w:r>
        <w:t>lege</w:t>
      </w:r>
      <w:proofErr w:type="spellEnd"/>
      <w:r>
        <w:t xml:space="preserve"> </w:t>
      </w:r>
      <w:proofErr w:type="spellStart"/>
      <w:r>
        <w:t>romano</w:t>
      </w:r>
      <w:proofErr w:type="spellEnd"/>
      <w:r>
        <w:t xml:space="preserve">, згідно з </w:t>
      </w:r>
      <w:r w:rsidR="000A7B98">
        <w:t>висловом</w:t>
      </w:r>
      <w:r>
        <w:t xml:space="preserve"> старод</w:t>
      </w:r>
      <w:r w:rsidR="001C79C3">
        <w:t>авнього Пізанського статуту</w:t>
      </w:r>
      <w:r w:rsidR="001C79C3">
        <w:rPr>
          <w:rStyle w:val="a5"/>
        </w:rPr>
        <w:footnoteReference w:id="7"/>
      </w:r>
      <w:r w:rsidR="003156CE">
        <w:t>.</w:t>
      </w:r>
      <w:r>
        <w:t xml:space="preserve"> </w:t>
      </w:r>
    </w:p>
    <w:p w:rsidR="000F69EE" w:rsidRDefault="00CB57E1" w:rsidP="00774716">
      <w:pPr>
        <w:spacing w:line="360" w:lineRule="auto"/>
        <w:ind w:firstLine="708"/>
        <w:contextualSpacing/>
      </w:pPr>
      <w:r>
        <w:t>Дуже част</w:t>
      </w:r>
      <w:r w:rsidR="000F69EE">
        <w:t xml:space="preserve">о третейські суди, які </w:t>
      </w:r>
      <w:r w:rsidR="000A7B98">
        <w:t>вирішували спори</w:t>
      </w:r>
      <w:r>
        <w:t xml:space="preserve"> з торгівель</w:t>
      </w:r>
      <w:r w:rsidR="000F69EE">
        <w:t>них відносин, називалися комер</w:t>
      </w:r>
      <w:r>
        <w:t xml:space="preserve">ційними третейськими судами. Комерційний третейський суд був інститутом звичаєвого права, і навряд чи його можна розглядати як привілей. Правителі не </w:t>
      </w:r>
      <w:r w:rsidR="000A7B98">
        <w:t>опікувалися ним</w:t>
      </w:r>
      <w:r>
        <w:t xml:space="preserve">, </w:t>
      </w:r>
      <w:r w:rsidR="000A7B98">
        <w:t>оскільки були</w:t>
      </w:r>
      <w:r>
        <w:t xml:space="preserve"> зайняті </w:t>
      </w:r>
      <w:r w:rsidR="000F69EE">
        <w:t xml:space="preserve">військовими справами, </w:t>
      </w:r>
      <w:r w:rsidR="000A7B98">
        <w:t xml:space="preserve">і </w:t>
      </w:r>
      <w:r w:rsidR="000F69EE">
        <w:t>при</w:t>
      </w:r>
      <w:r>
        <w:t>діляли мало уваги мирним справам, таким, як торгівля та промисли. Третейські суди, вирішуючи спори у сфері торгівлі з метою шви</w:t>
      </w:r>
      <w:r w:rsidR="000F69EE">
        <w:t>дкого і спра</w:t>
      </w:r>
      <w:r>
        <w:t>ведливого прийняття рішення по них, значно сприяли розвитку торгівлі та її захисту від можливих негараздів. Перебуваючи в тісних торгових стосунках з Італією, середньовічна Франція дуже активно запозичувала італійські правові традиції третейс</w:t>
      </w:r>
      <w:r w:rsidR="000F69EE">
        <w:t>ького судочин</w:t>
      </w:r>
      <w:r>
        <w:t xml:space="preserve">ства. Але істотною відмінністю між цими країнами було те, що Італія ХII ст. </w:t>
      </w:r>
      <w:r w:rsidR="000A7B98">
        <w:t>була</w:t>
      </w:r>
      <w:r>
        <w:t xml:space="preserve"> об’єднанням республік, керованих купцями, а у </w:t>
      </w:r>
      <w:r w:rsidR="000A7B98">
        <w:t xml:space="preserve">тогочасній </w:t>
      </w:r>
      <w:r>
        <w:t>Франції ледве наміча</w:t>
      </w:r>
      <w:r w:rsidR="000A7B98">
        <w:t>в</w:t>
      </w:r>
      <w:r>
        <w:t>ся союз королівсько</w:t>
      </w:r>
      <w:r w:rsidR="000A7B98">
        <w:t>ї</w:t>
      </w:r>
      <w:r>
        <w:t xml:space="preserve"> влад</w:t>
      </w:r>
      <w:r w:rsidR="000A7B98">
        <w:t>и</w:t>
      </w:r>
      <w:r>
        <w:t xml:space="preserve"> та торгов</w:t>
      </w:r>
      <w:r w:rsidR="000A7B98">
        <w:t>ої</w:t>
      </w:r>
      <w:r>
        <w:t xml:space="preserve"> буржуазі</w:t>
      </w:r>
      <w:r w:rsidR="000A7B98">
        <w:t>ї</w:t>
      </w:r>
      <w:r>
        <w:t xml:space="preserve">. Тому в Італії купець підкорявся відповідним комерційним судовим установам через зобов’язання, добровільно укладені з колегами по професії, а у Франції купці жили за законами, які були встановлені </w:t>
      </w:r>
      <w:r w:rsidR="000F69EE">
        <w:t>для всіх, та підкорялися безпо</w:t>
      </w:r>
      <w:r>
        <w:t xml:space="preserve">середній владі государя. </w:t>
      </w:r>
    </w:p>
    <w:p w:rsidR="005A3366" w:rsidRDefault="00CB57E1" w:rsidP="00774716">
      <w:pPr>
        <w:spacing w:line="360" w:lineRule="auto"/>
        <w:ind w:firstLine="708"/>
        <w:contextualSpacing/>
      </w:pPr>
      <w:r>
        <w:t>Лише в XII ст. у Німеччині через особливий вплив римського та канонічного права стали розвиватися третейські суди. Це п</w:t>
      </w:r>
      <w:r w:rsidR="000F69EE">
        <w:t>ояснюється,   по-перше, прагнен</w:t>
      </w:r>
      <w:r>
        <w:t>ням забезпечити перевагу писаного права; по</w:t>
      </w:r>
      <w:r w:rsidR="000F69EE">
        <w:t>-</w:t>
      </w:r>
      <w:r>
        <w:t xml:space="preserve">друге, намаганням </w:t>
      </w:r>
      <w:r w:rsidR="000A7B98">
        <w:t>актуалізувати</w:t>
      </w:r>
      <w:r>
        <w:t xml:space="preserve"> принцип справедливості у всій системі судочинства. До цього ж </w:t>
      </w:r>
      <w:r>
        <w:lastRenderedPageBreak/>
        <w:t xml:space="preserve">стародавнє німецьке звичаєве право вимагало вирішення спорів за сприянням рідних, тобто осіб того самого соціального кола та стану. </w:t>
      </w:r>
      <w:r w:rsidR="000F69EE">
        <w:t>Ці три елементи і служили осно</w:t>
      </w:r>
      <w:r>
        <w:t xml:space="preserve">вою розвитку третейського суду </w:t>
      </w:r>
      <w:r w:rsidR="000F69EE">
        <w:t>в німецькому середньовіччі</w:t>
      </w:r>
      <w:r w:rsidR="000F69EE">
        <w:rPr>
          <w:rStyle w:val="a5"/>
        </w:rPr>
        <w:footnoteReference w:id="8"/>
      </w:r>
      <w:r w:rsidR="003156CE">
        <w:t>.</w:t>
      </w:r>
      <w:r>
        <w:t xml:space="preserve"> </w:t>
      </w:r>
    </w:p>
    <w:p w:rsidR="000F69EE" w:rsidRDefault="00CB57E1" w:rsidP="00774716">
      <w:pPr>
        <w:spacing w:line="360" w:lineRule="auto"/>
        <w:ind w:firstLine="708"/>
        <w:contextualSpacing/>
      </w:pPr>
      <w:r>
        <w:t xml:space="preserve">Роль третейського суду в епоху феодальної </w:t>
      </w:r>
      <w:r w:rsidR="000F69EE">
        <w:t>Англії виконувала ана</w:t>
      </w:r>
      <w:r>
        <w:t xml:space="preserve">логічна установа – </w:t>
      </w:r>
      <w:proofErr w:type="spellStart"/>
      <w:r>
        <w:t>recognitio</w:t>
      </w:r>
      <w:proofErr w:type="spellEnd"/>
      <w:r>
        <w:t xml:space="preserve"> – суд присяжних з цивільних справ. Метою цього інституту було </w:t>
      </w:r>
      <w:r w:rsidR="00DF20E9">
        <w:t>наскільки можливо</w:t>
      </w:r>
      <w:r>
        <w:t xml:space="preserve"> знищити судову </w:t>
      </w:r>
      <w:r w:rsidR="000F69EE">
        <w:t xml:space="preserve">тяганину, замінивши її </w:t>
      </w:r>
      <w:r w:rsidR="00DF20E9">
        <w:t>виголошенням</w:t>
      </w:r>
      <w:r>
        <w:t xml:space="preserve"> під присягою дум</w:t>
      </w:r>
      <w:r w:rsidR="00DF20E9">
        <w:t>ок</w:t>
      </w:r>
      <w:r>
        <w:t xml:space="preserve"> людей, яких забажали </w:t>
      </w:r>
      <w:r w:rsidR="00DF20E9">
        <w:t xml:space="preserve">вислухати </w:t>
      </w:r>
      <w:r>
        <w:t xml:space="preserve">сторони (їхні земляки або сусіди, близькі, знайомі </w:t>
      </w:r>
      <w:r w:rsidR="00DF20E9">
        <w:t>зі</w:t>
      </w:r>
      <w:r>
        <w:t xml:space="preserve"> справою люди). Іноді з особами, як</w:t>
      </w:r>
      <w:r w:rsidR="000F69EE">
        <w:t>і за</w:t>
      </w:r>
      <w:r>
        <w:t>сідали в суді присяжних, укладали компроміси. Статут Вільгельма III регламентував, що будь</w:t>
      </w:r>
      <w:r w:rsidR="000F69EE">
        <w:t>-</w:t>
      </w:r>
      <w:r>
        <w:t>яка особа, яка хоче вирішити спір, може передати його на розгляд третейсь</w:t>
      </w:r>
      <w:r w:rsidR="000F69EE">
        <w:t>кого судді та ухвалити, що комп</w:t>
      </w:r>
      <w:r>
        <w:t>роміс повинен служити початковим пунктом при обговоре</w:t>
      </w:r>
      <w:r w:rsidR="000F69EE">
        <w:t>нні питання в коронному суді</w:t>
      </w:r>
      <w:r w:rsidR="000F69EE">
        <w:rPr>
          <w:rStyle w:val="a5"/>
        </w:rPr>
        <w:footnoteReference w:id="9"/>
      </w:r>
      <w:r w:rsidR="003156CE">
        <w:t>.</w:t>
      </w:r>
      <w:r>
        <w:t xml:space="preserve"> </w:t>
      </w:r>
    </w:p>
    <w:p w:rsidR="001E6551" w:rsidRDefault="001E6551">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pPr>
        <w:spacing w:before="0" w:after="160"/>
        <w:jc w:val="left"/>
        <w:rPr>
          <w:lang w:val="en-US"/>
        </w:rPr>
      </w:pPr>
    </w:p>
    <w:p w:rsidR="008A094C" w:rsidRDefault="008A094C" w:rsidP="00990A9C">
      <w:pPr>
        <w:pStyle w:val="1"/>
        <w:rPr>
          <w:lang w:val="en-US"/>
        </w:rPr>
      </w:pPr>
      <w:bookmarkStart w:id="3" w:name="_Toc506360222"/>
    </w:p>
    <w:p w:rsidR="008A094C" w:rsidRPr="008A094C" w:rsidRDefault="008A094C" w:rsidP="008A094C">
      <w:pPr>
        <w:rPr>
          <w:lang w:val="en-US"/>
        </w:rPr>
      </w:pPr>
    </w:p>
    <w:p w:rsidR="001E6551" w:rsidRDefault="008A094C" w:rsidP="00990A9C">
      <w:pPr>
        <w:pStyle w:val="1"/>
      </w:pPr>
      <w:r w:rsidRPr="008A094C">
        <w:rPr>
          <w:lang w:val="ru-RU"/>
        </w:rPr>
        <w:lastRenderedPageBreak/>
        <w:t xml:space="preserve">2. </w:t>
      </w:r>
      <w:r w:rsidR="001E6551">
        <w:t>РОЗВИТОК ТРЕТЕЙСЬКОГО СУДОЧИНСТВА НА ТЕРЕНАХ УКРАЇНИ</w:t>
      </w:r>
      <w:bookmarkEnd w:id="3"/>
    </w:p>
    <w:p w:rsidR="005A3366" w:rsidRDefault="00CB57E1" w:rsidP="005A3366">
      <w:pPr>
        <w:spacing w:line="360" w:lineRule="auto"/>
        <w:ind w:firstLine="708"/>
        <w:contextualSpacing/>
      </w:pPr>
      <w:r>
        <w:t>Розвиток третейських судів у нашій країні має давню історію. Пр</w:t>
      </w:r>
      <w:r w:rsidR="00F06A43">
        <w:t>о</w:t>
      </w:r>
      <w:r>
        <w:t>образ сучасних третейських судів зустрічається ще в літописах XII століття. Іпатіївський літопис 1169 р</w:t>
      </w:r>
      <w:r w:rsidR="000F69EE">
        <w:t>оку</w:t>
      </w:r>
      <w:r>
        <w:t xml:space="preserve"> розповідає про спір великого князя з удільним князем, як</w:t>
      </w:r>
      <w:r w:rsidR="00F06A43">
        <w:t>ий</w:t>
      </w:r>
      <w:r>
        <w:t xml:space="preserve"> було розглянуто за правилами третейського судочинства за участю довірених осіб з обох сторін. Староруське судочинство не </w:t>
      </w:r>
      <w:r w:rsidR="00F06A43">
        <w:t>зазнало</w:t>
      </w:r>
      <w:r>
        <w:t xml:space="preserve"> жодного впливу римського права, але форма договірного вирішення </w:t>
      </w:r>
      <w:r w:rsidR="00F06A43">
        <w:t>спорів</w:t>
      </w:r>
      <w:r>
        <w:t xml:space="preserve"> третейськ</w:t>
      </w:r>
      <w:r w:rsidR="00F06A43">
        <w:t>им</w:t>
      </w:r>
      <w:r>
        <w:t xml:space="preserve"> суд</w:t>
      </w:r>
      <w:r w:rsidR="00F06A43">
        <w:t>ом</w:t>
      </w:r>
      <w:r>
        <w:t xml:space="preserve"> на Русі була найбільш поширеною формою судочинства. </w:t>
      </w:r>
    </w:p>
    <w:p w:rsidR="000F69EE" w:rsidRDefault="00CB57E1" w:rsidP="00774716">
      <w:pPr>
        <w:spacing w:line="360" w:lineRule="auto"/>
        <w:ind w:firstLine="708"/>
        <w:contextualSpacing/>
      </w:pPr>
      <w:r>
        <w:t>Слід мати на увазі, що розгляд через «</w:t>
      </w:r>
      <w:proofErr w:type="spellStart"/>
      <w:r>
        <w:t>трете</w:t>
      </w:r>
      <w:r w:rsidR="000F69EE">
        <w:t>й</w:t>
      </w:r>
      <w:proofErr w:type="spellEnd"/>
      <w:r w:rsidR="000F69EE">
        <w:t>» (іноді так називали третейсь</w:t>
      </w:r>
      <w:r>
        <w:t>ких суддів) мав стати оптимальним варіантом дл</w:t>
      </w:r>
      <w:r w:rsidR="000F69EE">
        <w:t xml:space="preserve">я </w:t>
      </w:r>
      <w:r w:rsidR="00F06A43">
        <w:t>правлячого</w:t>
      </w:r>
      <w:r w:rsidR="000F69EE">
        <w:t xml:space="preserve"> стану в період роз</w:t>
      </w:r>
      <w:r>
        <w:t>дробленості Стародавньої Русі, при постійних усобицях</w:t>
      </w:r>
      <w:r w:rsidR="00F06A43">
        <w:t>,</w:t>
      </w:r>
      <w:r>
        <w:t xml:space="preserve"> </w:t>
      </w:r>
      <w:r w:rsidR="00F06A43">
        <w:t xml:space="preserve">а представників нижчих верств </w:t>
      </w:r>
      <w:r>
        <w:t xml:space="preserve">звертатися до суду </w:t>
      </w:r>
      <w:r w:rsidR="000F69EE">
        <w:t xml:space="preserve">через посередників </w:t>
      </w:r>
      <w:r w:rsidR="00F06A43">
        <w:t>стимулювала можливість</w:t>
      </w:r>
      <w:r w:rsidR="000F69EE">
        <w:t xml:space="preserve"> заощад</w:t>
      </w:r>
      <w:r>
        <w:t xml:space="preserve">ження коштів, </w:t>
      </w:r>
      <w:r w:rsidR="00F06A43">
        <w:t>оскільки</w:t>
      </w:r>
      <w:r>
        <w:t xml:space="preserve"> державні суди встан</w:t>
      </w:r>
      <w:r w:rsidR="000F69EE">
        <w:t>овлювали високі ставки мита</w:t>
      </w:r>
      <w:r w:rsidR="000F69EE">
        <w:rPr>
          <w:rStyle w:val="a5"/>
        </w:rPr>
        <w:footnoteReference w:id="10"/>
      </w:r>
      <w:r w:rsidR="003156CE">
        <w:t>.</w:t>
      </w:r>
      <w:r>
        <w:t xml:space="preserve"> </w:t>
      </w:r>
    </w:p>
    <w:p w:rsidR="005A3366" w:rsidRDefault="00CB57E1" w:rsidP="00774716">
      <w:pPr>
        <w:spacing w:line="360" w:lineRule="auto"/>
        <w:ind w:firstLine="708"/>
        <w:contextualSpacing/>
      </w:pPr>
      <w:r>
        <w:t>За часів царя Івана IV (із середини XVI ст.) інститут третейськ</w:t>
      </w:r>
      <w:r w:rsidR="000F69EE">
        <w:t>ого судочин</w:t>
      </w:r>
      <w:r>
        <w:t xml:space="preserve">ства </w:t>
      </w:r>
      <w:r w:rsidR="00F06A43">
        <w:t>офіційно мав</w:t>
      </w:r>
      <w:r>
        <w:t xml:space="preserve"> державн</w:t>
      </w:r>
      <w:r w:rsidR="00F06A43">
        <w:t>у</w:t>
      </w:r>
      <w:r>
        <w:t xml:space="preserve"> охорон</w:t>
      </w:r>
      <w:r w:rsidR="00F06A43">
        <w:t>у</w:t>
      </w:r>
      <w:r>
        <w:t xml:space="preserve"> і підтримк</w:t>
      </w:r>
      <w:r w:rsidR="00F06A43">
        <w:t>у</w:t>
      </w:r>
      <w:r>
        <w:t>. А в Соборно</w:t>
      </w:r>
      <w:r w:rsidR="000F69EE">
        <w:t>му Уложенні 1649 року</w:t>
      </w:r>
      <w:r>
        <w:t xml:space="preserve"> була законодавчо закріплена сила третейського рішення і кожному надавалося право звернутися до тр</w:t>
      </w:r>
      <w:r w:rsidR="000F69EE">
        <w:t>етейського суду за взаємною уго</w:t>
      </w:r>
      <w:r>
        <w:t>дою обох сторін. У другій половині XVII ст. інститут третейського суду увійшов до складу загального судового устрою та остат</w:t>
      </w:r>
      <w:r w:rsidR="000F69EE">
        <w:t>очно був закріплений законодавством того часу</w:t>
      </w:r>
      <w:r w:rsidR="000F69EE">
        <w:rPr>
          <w:rStyle w:val="a5"/>
        </w:rPr>
        <w:footnoteReference w:id="11"/>
      </w:r>
      <w:r w:rsidR="00F06A43">
        <w:t>.</w:t>
      </w:r>
      <w:r>
        <w:t xml:space="preserve"> </w:t>
      </w:r>
    </w:p>
    <w:p w:rsidR="00E53FDA" w:rsidRDefault="00CB57E1" w:rsidP="00774716">
      <w:pPr>
        <w:spacing w:line="360" w:lineRule="auto"/>
        <w:ind w:firstLine="708"/>
        <w:contextualSpacing/>
      </w:pPr>
      <w:r w:rsidRPr="00895B27">
        <w:t>Велика кількість та супе</w:t>
      </w:r>
      <w:r w:rsidR="00E53FDA" w:rsidRPr="00895B27">
        <w:t>речливість цих джерел створюва</w:t>
      </w:r>
      <w:r w:rsidRPr="00895B27">
        <w:t>ли багато труднощів</w:t>
      </w:r>
      <w:r>
        <w:t xml:space="preserve"> як для тих, хто звертався до третейського суду, так і для самих третейських суддів, а також і для державних органів, що здійснювали в подальшому примусове виконання третейських рішень. 15 квітня 1831 р. імператор Микола І за</w:t>
      </w:r>
      <w:r w:rsidR="00E53FDA">
        <w:t>твердив Положення про Третейсь</w:t>
      </w:r>
      <w:r>
        <w:t xml:space="preserve">кий суд. Це Положення </w:t>
      </w:r>
      <w:r>
        <w:lastRenderedPageBreak/>
        <w:t xml:space="preserve">скасовувало практично всі попередні нормативні акти, які регламентували порядок створення та діяльність третейських судів, і стало основним законом про третейські суди. З того часу і до проведення судової реформи 1864 р. існували так звані узаконені третейські суди, що призначалися для розгляду </w:t>
      </w:r>
      <w:r w:rsidR="00F06A43">
        <w:t>спорів</w:t>
      </w:r>
      <w:r>
        <w:t xml:space="preserve"> між членами певних товариств, у справах акціонерних компаній тощо (по суті, це були корпоративні спори)</w:t>
      </w:r>
      <w:r w:rsidR="00E53FDA">
        <w:rPr>
          <w:rStyle w:val="a5"/>
        </w:rPr>
        <w:footnoteReference w:id="12"/>
      </w:r>
      <w:r w:rsidR="003156CE">
        <w:t>.</w:t>
      </w:r>
      <w:r>
        <w:t xml:space="preserve"> </w:t>
      </w:r>
    </w:p>
    <w:p w:rsidR="005A3366" w:rsidRDefault="00CB57E1" w:rsidP="00774716">
      <w:pPr>
        <w:spacing w:line="360" w:lineRule="auto"/>
        <w:ind w:firstLine="708"/>
        <w:contextualSpacing/>
      </w:pPr>
      <w:r>
        <w:t>Разом з офіційним, узаконеним третейським судом існував і добровільний третейський суд. Відмінність між ними була в</w:t>
      </w:r>
      <w:r w:rsidR="00E53FDA">
        <w:t xml:space="preserve"> тому, що добровільний третейсь</w:t>
      </w:r>
      <w:r>
        <w:t xml:space="preserve">кий суд встановлювався на розсуд </w:t>
      </w:r>
      <w:r w:rsidR="00E53FDA">
        <w:t>сторін, його рішення були оста</w:t>
      </w:r>
      <w:r>
        <w:t xml:space="preserve">точними й оскарженню не підлягали. </w:t>
      </w:r>
    </w:p>
    <w:p w:rsidR="00E53FDA" w:rsidRDefault="005A3366" w:rsidP="00774716">
      <w:pPr>
        <w:spacing w:line="360" w:lineRule="auto"/>
        <w:ind w:firstLine="708"/>
        <w:contextualSpacing/>
      </w:pPr>
      <w:r>
        <w:t xml:space="preserve">Безпосередньо на українських землях третейське судочинство мало свої особливості. </w:t>
      </w:r>
      <w:r w:rsidR="00CB57E1">
        <w:t>У межах Великого князівства Литовського та згодом Реч</w:t>
      </w:r>
      <w:r w:rsidR="00E53FDA">
        <w:t>і Посполитої активно діяли полю</w:t>
      </w:r>
      <w:r w:rsidR="00CB57E1">
        <w:t>бовні суди, які переважно розглядали цивільні та земельні справи пануючих верств населення. На відміну від полюбовних судів, козацькі суди поширювали свою дію на непривілейовані верстви населення, причому принцип їх організації був демократичним: кожний козак міг бути суддею за принципом «де три козак</w:t>
      </w:r>
      <w:r w:rsidR="00E53FDA">
        <w:t>и, там два третього судять»</w:t>
      </w:r>
      <w:r w:rsidR="00E53FDA">
        <w:rPr>
          <w:rStyle w:val="a5"/>
        </w:rPr>
        <w:footnoteReference w:id="13"/>
      </w:r>
      <w:r w:rsidR="003156CE">
        <w:t>.</w:t>
      </w:r>
      <w:r w:rsidR="00CB57E1">
        <w:t xml:space="preserve"> </w:t>
      </w:r>
    </w:p>
    <w:p w:rsidR="001F3611" w:rsidRPr="00F35E25" w:rsidRDefault="001F3611" w:rsidP="00774716">
      <w:pPr>
        <w:spacing w:line="360" w:lineRule="auto"/>
        <w:ind w:firstLine="708"/>
        <w:contextualSpacing/>
      </w:pPr>
      <w:r>
        <w:t xml:space="preserve">Окремої уваги заслуговують, совісні суди, що існували на теренах України під час правління Катерини ІІ, основою яких </w:t>
      </w:r>
      <w:r w:rsidR="00F06A43">
        <w:t>було</w:t>
      </w:r>
      <w:r>
        <w:t xml:space="preserve"> право справедливості </w:t>
      </w:r>
      <w:r w:rsidRPr="008A473C">
        <w:rPr>
          <w:i/>
        </w:rPr>
        <w:t>(</w:t>
      </w:r>
      <w:r>
        <w:rPr>
          <w:i/>
          <w:lang w:val="en-US"/>
        </w:rPr>
        <w:t>equity</w:t>
      </w:r>
      <w:r w:rsidR="00F35E25" w:rsidRPr="008A473C">
        <w:rPr>
          <w:i/>
        </w:rPr>
        <w:t>)</w:t>
      </w:r>
      <w:r w:rsidR="00F35E25">
        <w:t>, що мало імператорське походження – на відміну від права справедливості</w:t>
      </w:r>
      <w:r w:rsidR="00DE75DB">
        <w:t xml:space="preserve"> по суті</w:t>
      </w:r>
      <w:r w:rsidR="00F35E25">
        <w:t>, що мало місце в Середньовіччі. Совісний суд спирався на традиційність суспільства, котра полягала у високій довірі до словесного зобов’язання, засудженні неправди, дотриманні слова-присяги, християнсько-релігійних норм, що відігравало важливу роль у відносинах між людьми, пов’язан</w:t>
      </w:r>
      <w:r w:rsidR="00DE75DB">
        <w:t>ими</w:t>
      </w:r>
      <w:r w:rsidR="00F35E25">
        <w:t xml:space="preserve"> спільністю середовища проживання. Саме тому совісними суддями та засідателями ставали посадовці, обрані суспільством </w:t>
      </w:r>
      <w:r w:rsidR="00DE75DB">
        <w:t>з</w:t>
      </w:r>
      <w:r w:rsidR="00F35E25">
        <w:t>а станов</w:t>
      </w:r>
      <w:r w:rsidR="00DE75DB">
        <w:t>им</w:t>
      </w:r>
      <w:r w:rsidR="00F35E25">
        <w:t xml:space="preserve"> принцип</w:t>
      </w:r>
      <w:r w:rsidR="00DE75DB">
        <w:t>ом</w:t>
      </w:r>
      <w:r w:rsidR="00F35E25">
        <w:t xml:space="preserve">. Критерієм обрання були особистісні риси, зокрема </w:t>
      </w:r>
      <w:r w:rsidR="00F35E25">
        <w:lastRenderedPageBreak/>
        <w:t xml:space="preserve">авторитет, репутація, набуті суддями завдяки тривалому обійманню виборних посад, а також розсудливість і розум. Виборці звертали увагу на те, щоби кандидати мали певне становище </w:t>
      </w:r>
      <w:r w:rsidR="00DE75DB">
        <w:t>в</w:t>
      </w:r>
      <w:r w:rsidR="00F35E25">
        <w:t xml:space="preserve"> суспільстві, бажаним був досвід державної, зокрема й суддівської, служби. Перевага віддавалася людям із життєвим досвідом, поважного віку, що правило за критерій розважливості та розуміння духовних цінностей. Далеко не останню роль відігравали матеріальні статки, освіта, соціальні зв’язки, міцність родини. Держава, підтримуючи пропозиції дворянських зібрань, міщанського та селянського середовищ, додавала до них власні вимоги, найважливіша з яких </w:t>
      </w:r>
      <w:r w:rsidR="00DE75DB">
        <w:t>–</w:t>
      </w:r>
      <w:r w:rsidR="00F35E25">
        <w:t xml:space="preserve"> бездоганна попередня кар’єра на військовій чи цивільній службі. </w:t>
      </w:r>
      <w:r w:rsidR="00DE75DB">
        <w:t>Найхарактерніші риси совісних судів: доступність</w:t>
      </w:r>
      <w:r w:rsidR="00F35E25">
        <w:t>, нескладність процедури, спрямованої на примирення, а не на покарання, участь місцевих громад у формуванні суддівського корпусу</w:t>
      </w:r>
      <w:r w:rsidR="00F35E25">
        <w:rPr>
          <w:rStyle w:val="a5"/>
        </w:rPr>
        <w:footnoteReference w:id="14"/>
      </w:r>
      <w:r w:rsidR="003156CE">
        <w:t>.</w:t>
      </w:r>
    </w:p>
    <w:p w:rsidR="005A3366" w:rsidRDefault="00CB57E1" w:rsidP="000E2D7D">
      <w:pPr>
        <w:spacing w:line="360" w:lineRule="auto"/>
        <w:ind w:firstLine="708"/>
        <w:contextualSpacing/>
      </w:pPr>
      <w:r>
        <w:t>У радянський період інститут третейськог</w:t>
      </w:r>
      <w:r w:rsidR="00F35E25">
        <w:t xml:space="preserve">о судочинства </w:t>
      </w:r>
      <w:r w:rsidR="005A3366">
        <w:t xml:space="preserve">формально </w:t>
      </w:r>
      <w:r w:rsidR="00DE75DB">
        <w:t>зберігся і</w:t>
      </w:r>
      <w:r w:rsidR="005A3366">
        <w:t xml:space="preserve"> </w:t>
      </w:r>
      <w:r w:rsidR="00DE75DB">
        <w:t>був закріплений законодавчо</w:t>
      </w:r>
      <w:r w:rsidR="005A3366">
        <w:t xml:space="preserve">, але </w:t>
      </w:r>
      <w:r w:rsidR="00DE75DB">
        <w:t>в умовах</w:t>
      </w:r>
      <w:r w:rsidR="005A3366">
        <w:t xml:space="preserve"> адміністративно-командної системи </w:t>
      </w:r>
      <w:r w:rsidR="000E2D7D">
        <w:t xml:space="preserve">третейські суди не </w:t>
      </w:r>
      <w:r w:rsidR="00DE75DB">
        <w:t>були поширеним явищем</w:t>
      </w:r>
      <w:r w:rsidR="000E2D7D">
        <w:t xml:space="preserve"> і виконували головну функцію – створення ілюзії господарської самостійності державних підприємств. </w:t>
      </w:r>
    </w:p>
    <w:p w:rsidR="008A094C" w:rsidRDefault="008A094C" w:rsidP="00990A9C">
      <w:pPr>
        <w:pStyle w:val="1"/>
        <w:rPr>
          <w:lang w:val="en-US"/>
        </w:rPr>
      </w:pPr>
      <w:bookmarkStart w:id="4" w:name="_Toc506360223"/>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Pr="008A094C" w:rsidRDefault="008A094C" w:rsidP="008A094C">
      <w:pPr>
        <w:rPr>
          <w:lang w:val="en-US"/>
        </w:rPr>
      </w:pPr>
    </w:p>
    <w:p w:rsidR="001E6551" w:rsidRDefault="008A094C" w:rsidP="00990A9C">
      <w:pPr>
        <w:pStyle w:val="1"/>
      </w:pPr>
      <w:r w:rsidRPr="008A094C">
        <w:rPr>
          <w:lang w:val="ru-RU"/>
        </w:rPr>
        <w:lastRenderedPageBreak/>
        <w:t xml:space="preserve">3. </w:t>
      </w:r>
      <w:r w:rsidR="001E6551">
        <w:t xml:space="preserve">СТАНОВЛЕННЯ </w:t>
      </w:r>
      <w:r w:rsidR="000E2D7D">
        <w:t xml:space="preserve">ІНСТИТУТУ </w:t>
      </w:r>
      <w:r w:rsidR="001E6551">
        <w:rPr>
          <w:lang w:val="en-US"/>
        </w:rPr>
        <w:t>EX</w:t>
      </w:r>
      <w:r w:rsidR="001E6551" w:rsidRPr="008A094C">
        <w:rPr>
          <w:lang w:val="ru-RU"/>
        </w:rPr>
        <w:t xml:space="preserve"> </w:t>
      </w:r>
      <w:r w:rsidR="001E6551">
        <w:rPr>
          <w:lang w:val="en-US"/>
        </w:rPr>
        <w:t>AEQUO</w:t>
      </w:r>
      <w:r w:rsidR="001E6551" w:rsidRPr="008A094C">
        <w:rPr>
          <w:lang w:val="ru-RU"/>
        </w:rPr>
        <w:t xml:space="preserve"> </w:t>
      </w:r>
      <w:r w:rsidR="001E6551">
        <w:rPr>
          <w:lang w:val="en-US"/>
        </w:rPr>
        <w:t>ET</w:t>
      </w:r>
      <w:r w:rsidR="001E6551" w:rsidRPr="008A094C">
        <w:rPr>
          <w:lang w:val="ru-RU"/>
        </w:rPr>
        <w:t xml:space="preserve"> </w:t>
      </w:r>
      <w:r w:rsidR="001E6551">
        <w:rPr>
          <w:lang w:val="en-US"/>
        </w:rPr>
        <w:t>BONO</w:t>
      </w:r>
      <w:r w:rsidR="001E6551" w:rsidRPr="008A094C">
        <w:rPr>
          <w:lang w:val="ru-RU"/>
        </w:rPr>
        <w:t xml:space="preserve"> </w:t>
      </w:r>
      <w:r w:rsidR="001E6551">
        <w:t>В МІЖНАРОДНОМУ ПРАВІ</w:t>
      </w:r>
      <w:bookmarkEnd w:id="4"/>
    </w:p>
    <w:p w:rsidR="000E2D7D" w:rsidRDefault="00E53FDA" w:rsidP="00774716">
      <w:pPr>
        <w:spacing w:line="360" w:lineRule="auto"/>
        <w:ind w:firstLine="708"/>
        <w:contextualSpacing/>
      </w:pPr>
      <w:r>
        <w:t xml:space="preserve">Для повного розуміння становлення третейського суду, що базується на принципі </w:t>
      </w:r>
      <w:r w:rsidR="002528B0">
        <w:rPr>
          <w:i/>
          <w:lang w:val="en-US"/>
        </w:rPr>
        <w:t>ex</w:t>
      </w:r>
      <w:r w:rsidR="002528B0" w:rsidRPr="008A094C">
        <w:rPr>
          <w:i/>
          <w:lang w:val="en-US"/>
        </w:rPr>
        <w:t xml:space="preserve"> </w:t>
      </w:r>
      <w:proofErr w:type="spellStart"/>
      <w:r w:rsidR="002528B0">
        <w:rPr>
          <w:i/>
          <w:lang w:val="en-US"/>
        </w:rPr>
        <w:t>aequo</w:t>
      </w:r>
      <w:proofErr w:type="spellEnd"/>
      <w:r w:rsidR="002528B0" w:rsidRPr="008A094C">
        <w:rPr>
          <w:i/>
          <w:lang w:val="en-US"/>
        </w:rPr>
        <w:t xml:space="preserve"> </w:t>
      </w:r>
      <w:r w:rsidR="002528B0">
        <w:rPr>
          <w:i/>
          <w:lang w:val="en-US"/>
        </w:rPr>
        <w:t>et</w:t>
      </w:r>
      <w:r w:rsidR="002528B0" w:rsidRPr="008A094C">
        <w:rPr>
          <w:i/>
          <w:lang w:val="en-US"/>
        </w:rPr>
        <w:t xml:space="preserve"> </w:t>
      </w:r>
      <w:r w:rsidR="002528B0">
        <w:rPr>
          <w:i/>
          <w:lang w:val="en-US"/>
        </w:rPr>
        <w:t>bono</w:t>
      </w:r>
      <w:r w:rsidR="00DE75DB">
        <w:rPr>
          <w:i/>
        </w:rPr>
        <w:t>,</w:t>
      </w:r>
      <w:r w:rsidR="002528B0">
        <w:rPr>
          <w:i/>
        </w:rPr>
        <w:t xml:space="preserve"> </w:t>
      </w:r>
      <w:r w:rsidR="002528B0" w:rsidRPr="002528B0">
        <w:t xml:space="preserve">слід </w:t>
      </w:r>
      <w:r w:rsidR="00DE75DB">
        <w:t>взяти до уваги</w:t>
      </w:r>
      <w:r w:rsidR="002528B0" w:rsidRPr="002528B0">
        <w:t xml:space="preserve"> події, що відбувалис</w:t>
      </w:r>
      <w:r w:rsidR="00DE75DB">
        <w:t>я</w:t>
      </w:r>
      <w:r w:rsidR="002528B0" w:rsidRPr="002528B0">
        <w:t xml:space="preserve"> на міжнародні арені</w:t>
      </w:r>
      <w:r w:rsidR="000E2D7D">
        <w:t xml:space="preserve">. </w:t>
      </w:r>
      <w:r w:rsidR="006D5DFD">
        <w:t xml:space="preserve">Позитивістська доктрина XIX століття стала результатом </w:t>
      </w:r>
      <w:r w:rsidR="00DE75DB">
        <w:t>підтвердження практично не</w:t>
      </w:r>
      <w:r w:rsidR="006D5DFD">
        <w:t xml:space="preserve">обмеженого державного суверенітету. </w:t>
      </w:r>
      <w:r w:rsidR="00DE75DB">
        <w:t>Держава як</w:t>
      </w:r>
      <w:r w:rsidR="006D5DFD">
        <w:t xml:space="preserve"> унікальни</w:t>
      </w:r>
      <w:r w:rsidR="00DE75DB">
        <w:t>й</w:t>
      </w:r>
      <w:r w:rsidR="006D5DFD">
        <w:t xml:space="preserve"> суб’єкт міжнародного права</w:t>
      </w:r>
      <w:r w:rsidR="00DE75DB">
        <w:t xml:space="preserve"> стає</w:t>
      </w:r>
      <w:r w:rsidR="006D5DFD">
        <w:t xml:space="preserve"> незалежною у своїх відносинах з іншими державами. Будучи незалежною, вона не </w:t>
      </w:r>
      <w:r w:rsidR="00DE75DB">
        <w:t>виступає</w:t>
      </w:r>
      <w:r w:rsidR="006D5DFD">
        <w:t xml:space="preserve"> суб’єктом жодної норми, яка б мала найвищу силу, і жодне природне право не мо</w:t>
      </w:r>
      <w:r w:rsidR="00DE75DB">
        <w:t>же</w:t>
      </w:r>
      <w:r w:rsidR="006D5DFD">
        <w:t xml:space="preserve"> встановити правила поведінки у зв’язку з рівністю держав</w:t>
      </w:r>
      <w:r w:rsidR="002528B0">
        <w:rPr>
          <w:rStyle w:val="a5"/>
        </w:rPr>
        <w:footnoteReference w:id="15"/>
      </w:r>
      <w:r w:rsidR="00DE75DB">
        <w:t>.</w:t>
      </w:r>
      <w:r w:rsidR="006D5DFD">
        <w:t xml:space="preserve"> </w:t>
      </w:r>
    </w:p>
    <w:p w:rsidR="0006261B" w:rsidRDefault="006D5DFD" w:rsidP="00774716">
      <w:pPr>
        <w:spacing w:line="360" w:lineRule="auto"/>
        <w:ind w:firstLine="708"/>
        <w:contextualSpacing/>
      </w:pPr>
      <w:r>
        <w:t>Реальним внеском позитивістської теорії в розвиток міжнародного права стало переконання її прихильників у тому, що норми, які складають систему, мають встановлюватися, виходячи з практики дер</w:t>
      </w:r>
      <w:r w:rsidR="0006261B">
        <w:t xml:space="preserve">жав, а не із висновків </w:t>
      </w:r>
      <w:proofErr w:type="spellStart"/>
      <w:r w:rsidR="0006261B">
        <w:t>apriori</w:t>
      </w:r>
      <w:proofErr w:type="spellEnd"/>
      <w:r w:rsidR="0006261B">
        <w:rPr>
          <w:rStyle w:val="a5"/>
        </w:rPr>
        <w:footnoteReference w:id="16"/>
      </w:r>
      <w:r w:rsidR="000E2D7D">
        <w:t>.</w:t>
      </w:r>
    </w:p>
    <w:p w:rsidR="0006261B" w:rsidRDefault="0006261B" w:rsidP="00774716">
      <w:pPr>
        <w:spacing w:line="360" w:lineRule="auto"/>
        <w:ind w:firstLine="708"/>
        <w:contextualSpacing/>
      </w:pPr>
      <w:r>
        <w:t>Професор</w:t>
      </w:r>
      <w:r w:rsidR="006D5DFD">
        <w:t xml:space="preserve"> </w:t>
      </w:r>
      <w:r w:rsidR="00895B27">
        <w:t xml:space="preserve">Чарльз де </w:t>
      </w:r>
      <w:proofErr w:type="spellStart"/>
      <w:r w:rsidR="006D5DFD">
        <w:t>Вішер</w:t>
      </w:r>
      <w:proofErr w:type="spellEnd"/>
      <w:r w:rsidR="006D5DFD">
        <w:t xml:space="preserve"> наголошував на тому, що безсумнівним досягненням позитивістської теорії стала пропозиція чіткої та загальної картини міжнародних відносин у період стабільних міжнародних відносин, якими</w:t>
      </w:r>
      <w:r>
        <w:t xml:space="preserve"> характеризувалося ХІХ століття</w:t>
      </w:r>
      <w:r>
        <w:rPr>
          <w:rStyle w:val="a5"/>
        </w:rPr>
        <w:footnoteReference w:id="17"/>
      </w:r>
      <w:r w:rsidR="00DE75DB">
        <w:t>.</w:t>
      </w:r>
      <w:r w:rsidR="006D5DFD">
        <w:t xml:space="preserve"> Негативним аспектом цього розвитку в доктрині і практиці стала завищена оцінка суверенної волі держави, яка не підпадала під жодну норму. </w:t>
      </w:r>
      <w:r w:rsidR="000E2D7D">
        <w:t xml:space="preserve">Прикладом цього може служити </w:t>
      </w:r>
      <w:r w:rsidR="006D5DFD">
        <w:t>Консу</w:t>
      </w:r>
      <w:r>
        <w:t>льтативн</w:t>
      </w:r>
      <w:r w:rsidR="000E2D7D">
        <w:t>ий</w:t>
      </w:r>
      <w:r>
        <w:t xml:space="preserve"> виснов</w:t>
      </w:r>
      <w:r w:rsidR="000E2D7D">
        <w:t>о</w:t>
      </w:r>
      <w:r>
        <w:t xml:space="preserve">к Міжнародного Суду 1951 року </w:t>
      </w:r>
      <w:r w:rsidR="006D5DFD">
        <w:t>стосовно застережень до Конвенції про злочин геноцид та</w:t>
      </w:r>
      <w:r>
        <w:t xml:space="preserve"> покарання за нього 1948 року</w:t>
      </w:r>
      <w:r w:rsidR="00082CFD">
        <w:rPr>
          <w:rStyle w:val="a5"/>
        </w:rPr>
        <w:footnoteReference w:id="18"/>
      </w:r>
      <w:r w:rsidR="00895B27">
        <w:t>.</w:t>
      </w:r>
    </w:p>
    <w:p w:rsidR="00082CFD" w:rsidRDefault="000E2D7D" w:rsidP="00774716">
      <w:pPr>
        <w:spacing w:line="360" w:lineRule="auto"/>
        <w:ind w:firstLine="708"/>
        <w:contextualSpacing/>
      </w:pPr>
      <w:r>
        <w:lastRenderedPageBreak/>
        <w:t xml:space="preserve">Не дивно, що професор </w:t>
      </w:r>
      <w:proofErr w:type="spellStart"/>
      <w:r>
        <w:t>Вішер</w:t>
      </w:r>
      <w:proofErr w:type="spellEnd"/>
      <w:r>
        <w:t xml:space="preserve"> </w:t>
      </w:r>
      <w:r w:rsidR="006D5DFD">
        <w:t>зазнач</w:t>
      </w:r>
      <w:r>
        <w:t>а</w:t>
      </w:r>
      <w:r w:rsidR="006D5DFD">
        <w:t>в: «Якщо міжнародне право буде розвиватися відповідно до позитивістських підходів, во</w:t>
      </w:r>
      <w:r w:rsidR="00082CFD">
        <w:t>но не буде розвиватися взагалі»</w:t>
      </w:r>
      <w:r w:rsidR="00082CFD">
        <w:rPr>
          <w:rStyle w:val="a5"/>
        </w:rPr>
        <w:footnoteReference w:id="19"/>
      </w:r>
      <w:r>
        <w:t>.</w:t>
      </w:r>
    </w:p>
    <w:p w:rsidR="000E2D7D" w:rsidRPr="000E2D7D" w:rsidRDefault="000E2D7D" w:rsidP="00774716">
      <w:pPr>
        <w:spacing w:line="360" w:lineRule="auto"/>
        <w:ind w:firstLine="708"/>
        <w:contextualSpacing/>
      </w:pPr>
      <w:r>
        <w:t xml:space="preserve">Поступовий перехід з позитивістських позицій на позиції природного права, без якого була неможлива рецепція інституту </w:t>
      </w:r>
      <w:r>
        <w:rPr>
          <w:lang w:val="en-US"/>
        </w:rPr>
        <w:t>ex</w:t>
      </w:r>
      <w:r w:rsidRPr="008A094C">
        <w:t xml:space="preserve"> </w:t>
      </w:r>
      <w:proofErr w:type="spellStart"/>
      <w:r>
        <w:rPr>
          <w:lang w:val="en-US"/>
        </w:rPr>
        <w:t>aequo</w:t>
      </w:r>
      <w:proofErr w:type="spellEnd"/>
      <w:r w:rsidRPr="008A094C">
        <w:t xml:space="preserve"> </w:t>
      </w:r>
      <w:r>
        <w:rPr>
          <w:lang w:val="en-US"/>
        </w:rPr>
        <w:t>et</w:t>
      </w:r>
      <w:r w:rsidRPr="008A094C">
        <w:t xml:space="preserve"> </w:t>
      </w:r>
      <w:r>
        <w:rPr>
          <w:lang w:val="en-US"/>
        </w:rPr>
        <w:t>bono</w:t>
      </w:r>
      <w:r>
        <w:t>, демонструє формування єдиного підходу щодо визначення джерел матеріального права, яке має застосовувати Міжнародний суд ООН.</w:t>
      </w:r>
    </w:p>
    <w:p w:rsidR="00082CFD" w:rsidRDefault="000E2D7D" w:rsidP="00774716">
      <w:pPr>
        <w:spacing w:line="360" w:lineRule="auto"/>
        <w:ind w:firstLine="708"/>
        <w:contextualSpacing/>
      </w:pPr>
      <w:r>
        <w:t>Так</w:t>
      </w:r>
      <w:r w:rsidR="00895B27">
        <w:t>,</w:t>
      </w:r>
      <w:r>
        <w:t xml:space="preserve"> відображенням </w:t>
      </w:r>
      <w:r w:rsidR="006D5DFD">
        <w:t>ідей природного права та важливим етапом прогресивного розвитку міжнародного права стали результати двох Гаазьких конференцій кінця ХІХ – початку ХХ століття. У збірці документів про створення нового постійного судового органу у вступній частині Меморандуму щодо питань, які постають у зв’язку зі створенням Постійного суду, відразу наголошувалося на двох характерних ознаках, які відрізняють цей суд від інших існуючих судових органів, передусім Постійної палати міжнародного правосуддя: постійність та вживання в назві термін</w:t>
      </w:r>
      <w:r w:rsidR="00895B27">
        <w:t>а</w:t>
      </w:r>
      <w:r w:rsidR="006D5DFD">
        <w:t xml:space="preserve"> справедливість. Щодо постійності, то в документі зазначалося, що суд постійний настільки, наскільки постійним є звичайний внутрішньодержавний суд. Що стосується терміна «справедливість», то Статут майбутнього суду має по можливості відобразити загальні принципи, на яких буде здійснюватися його діяльність із врахуванням пропозицій держав. Далі в документі зазначено, що «… правосуддя повинно здійснюватися відповідно до Права». </w:t>
      </w:r>
    </w:p>
    <w:p w:rsidR="00082CFD" w:rsidRDefault="006D5DFD" w:rsidP="00774716">
      <w:pPr>
        <w:spacing w:line="360" w:lineRule="auto"/>
        <w:ind w:firstLine="708"/>
        <w:contextualSpacing/>
      </w:pPr>
      <w:r>
        <w:t>Під час розробки статті 38 член</w:t>
      </w:r>
      <w:r w:rsidR="00895B27">
        <w:t>ів</w:t>
      </w:r>
      <w:r>
        <w:t xml:space="preserve"> Комісії не мали розбіжностей у тому, що міжнародні договори та звичаї є джерелами міжнародного права і, відповідно, на їх підставі можна приймати рішення міжнародною судовою установою. Однак більшість із членів Комісії не була впевнена, що ці два джерела дозволять адекватно вирішити всі питання, які можуть виникнути впродовж судового слухання міжнародних справ. За умови наявності прогалини в позитивному праві Суд не зможе винести нечітке рішення. Тому більшість </w:t>
      </w:r>
      <w:r>
        <w:lastRenderedPageBreak/>
        <w:t>учасників погодилася з тим, що ці два джерела мають бути доповнені іншими. Розбіжності почали виникати при визначенні тих джерел, які мають доповнювати конвенції та звичаї. Різні правові школи наполягали на с</w:t>
      </w:r>
      <w:r w:rsidR="00082CFD">
        <w:t>воїх концепціях</w:t>
      </w:r>
      <w:r w:rsidR="00082CFD">
        <w:rPr>
          <w:rStyle w:val="a5"/>
        </w:rPr>
        <w:footnoteReference w:id="20"/>
      </w:r>
      <w:r w:rsidR="00895B27">
        <w:t>.</w:t>
      </w:r>
      <w:r>
        <w:t xml:space="preserve"> </w:t>
      </w:r>
    </w:p>
    <w:p w:rsidR="00082CFD" w:rsidRDefault="006D5DFD" w:rsidP="00774716">
      <w:pPr>
        <w:spacing w:line="360" w:lineRule="auto"/>
        <w:ind w:firstLine="708"/>
        <w:contextualSpacing/>
      </w:pPr>
      <w:r>
        <w:t xml:space="preserve">Представник Бельгії барон </w:t>
      </w:r>
      <w:proofErr w:type="spellStart"/>
      <w:r>
        <w:t>Дескампс</w:t>
      </w:r>
      <w:proofErr w:type="spellEnd"/>
      <w:r>
        <w:t xml:space="preserve"> як головуючий запропонував власний варіант джерел: «При вирішенні міжнародних спорів суддею мають застосовуватися і братися до уваги норми в такому порядку: 1) конвенційне міжнародне право, загальне або спеціальне, згода на яке чітко надана державами; 2) міжнародні звичаї, які використовуються в практиці між народами як норми права; 3) принципи міжнародного права, визнані правосвідомістю цивілізованих народів; 4) міжнародна практика як засіб застосування та розвитку права». Ця пропозиція, особливо п. 3, викликала різку критику зі сторони британських та американських представників. </w:t>
      </w:r>
    </w:p>
    <w:p w:rsidR="00082CFD" w:rsidRDefault="006D5DFD" w:rsidP="00774716">
      <w:pPr>
        <w:spacing w:line="360" w:lineRule="auto"/>
        <w:ind w:firstLine="708"/>
        <w:contextualSpacing/>
      </w:pPr>
      <w:proofErr w:type="spellStart"/>
      <w:r>
        <w:t>Еліу</w:t>
      </w:r>
      <w:proofErr w:type="spellEnd"/>
      <w:r>
        <w:t xml:space="preserve"> </w:t>
      </w:r>
      <w:proofErr w:type="spellStart"/>
      <w:r>
        <w:t>Рут</w:t>
      </w:r>
      <w:proofErr w:type="spellEnd"/>
      <w:r>
        <w:t xml:space="preserve"> наголошував: «Якщо держави погоджуються на обов’язкову юрисдикцію суду, який приймає рішення на невідомих для них підставах, то це не буде ними позитивно сприйнято і сам проект провалиться». Це пояснюється тим, що принципи можуть по-різному розумітися в різних державах. Барон </w:t>
      </w:r>
      <w:proofErr w:type="spellStart"/>
      <w:r>
        <w:t>Дескампс</w:t>
      </w:r>
      <w:proofErr w:type="spellEnd"/>
      <w:r>
        <w:t xml:space="preserve"> заперечив, що тільки другорядні принципи судочинства мають різний зміст і різне розуміння в різних державах, водночас фундаментальні поняття (принципи) справедливості та несправедливості закріплені прямо в серці будь-якої людської істоти і тому мають найвищу сил</w:t>
      </w:r>
      <w:r w:rsidR="00082CFD">
        <w:t>у в міжнародних відносинах</w:t>
      </w:r>
      <w:r w:rsidR="00082CFD">
        <w:rPr>
          <w:rStyle w:val="a5"/>
        </w:rPr>
        <w:footnoteReference w:id="21"/>
      </w:r>
      <w:r w:rsidR="003156CE">
        <w:t>.</w:t>
      </w:r>
      <w:r>
        <w:t xml:space="preserve"> </w:t>
      </w:r>
    </w:p>
    <w:p w:rsidR="00220A03" w:rsidRDefault="006D5DFD" w:rsidP="00774716">
      <w:pPr>
        <w:spacing w:line="360" w:lineRule="auto"/>
        <w:ind w:firstLine="708"/>
        <w:contextualSpacing/>
      </w:pPr>
      <w:r>
        <w:t>Ця позиція відповідала вченн</w:t>
      </w:r>
      <w:r w:rsidR="00895B27">
        <w:t>ю</w:t>
      </w:r>
      <w:r>
        <w:t xml:space="preserve"> Гуго Гроція, однак абсолютно не відповідала тим поглядам, які були притаманні більшості Комісії в 1920 р</w:t>
      </w:r>
      <w:r w:rsidR="00082CFD">
        <w:t>о</w:t>
      </w:r>
      <w:r w:rsidR="00895B27">
        <w:t>ці.</w:t>
      </w:r>
      <w:r>
        <w:t xml:space="preserve"> Французький делегат Альберт де </w:t>
      </w:r>
      <w:proofErr w:type="spellStart"/>
      <w:r>
        <w:t>Лапрадель</w:t>
      </w:r>
      <w:proofErr w:type="spellEnd"/>
      <w:r>
        <w:t xml:space="preserve"> вважав, що сам Статут має бути коротким та змістовним: проголошувати, що суд вирішуватиме справи відповідно до права, справедливості та рівності. При цьому він зазначав, що суд аж ніяк не може стати міжнародним законодавцем. Представник Норвегії </w:t>
      </w:r>
      <w:proofErr w:type="spellStart"/>
      <w:r>
        <w:lastRenderedPageBreak/>
        <w:t>Хейджерап</w:t>
      </w:r>
      <w:proofErr w:type="spellEnd"/>
      <w:r>
        <w:t xml:space="preserve"> наголошував на тому, що суд може посилатися на справедливість, якщо сторони самі погодилися на це. Але він підтримував А. </w:t>
      </w:r>
      <w:proofErr w:type="spellStart"/>
      <w:r>
        <w:t>Лапраделя</w:t>
      </w:r>
      <w:proofErr w:type="spellEnd"/>
      <w:r>
        <w:t xml:space="preserve"> в тому, що прогалини позитивного права повинні заповнюватися через застосування загальних принципів. Член італійської делегації Річі </w:t>
      </w:r>
      <w:proofErr w:type="spellStart"/>
      <w:r>
        <w:t>Буссаті</w:t>
      </w:r>
      <w:proofErr w:type="spellEnd"/>
      <w:r>
        <w:t xml:space="preserve"> вказував в одному зі своїх положень: усе, що прямо не заборонено правом, дозволено, і якщо принципи не порушують принципу поваги до суверенітету, вони можуть застосовуватися. Позиція англосаксонської школи права превалювала. Крім того, обидва представники все ж підтримували думки інших колег про те, що використання судом винятково договору або звичаю для вирішення справи й уникнення нечіткості рішення не може призвести до об’єктивних результатів. Лорд </w:t>
      </w:r>
      <w:proofErr w:type="spellStart"/>
      <w:r>
        <w:t>Філімор</w:t>
      </w:r>
      <w:proofErr w:type="spellEnd"/>
      <w:r>
        <w:t xml:space="preserve"> зазначав, що всі розбіжності в поглядах є результатом різного підходу до розуміння права між континентальною та англосаксонською системою</w:t>
      </w:r>
      <w:r w:rsidR="00220A03">
        <w:rPr>
          <w:vertAlign w:val="superscript"/>
        </w:rPr>
        <w:t>6</w:t>
      </w:r>
      <w:r w:rsidR="00895B27">
        <w:t>.</w:t>
      </w:r>
      <w:r>
        <w:t xml:space="preserve"> Відповідно до системи континентального права суд діє в жорстких межах, однак пізніше через побоювання повністю їх обмежити судам дали повну свободу дій. В англійській системі судді дають клятву діяти у </w:t>
      </w:r>
      <w:r w:rsidR="00895B27">
        <w:t>суворій</w:t>
      </w:r>
      <w:r>
        <w:t xml:space="preserve"> відповідності до закону. Його позиція в цілому була вірна, тому що континентальна система права не передбачає за судами функцію правосуддя. Вони мають тільки застосувати норму, водночас в англосаксонській системі судді значно впливають на правотворчий процес. Проте в Комісії позиції юристів начебто помінялися місцями. Британські та американські вчені стояли на позитивістських позиціях, а бельгійські та французькі відстоювали підхід</w:t>
      </w:r>
      <w:r w:rsidR="00887056">
        <w:t xml:space="preserve"> у розумінні </w:t>
      </w:r>
      <w:r>
        <w:t xml:space="preserve">природного права, яке по суті передбачає участь суддів у правотворчому процесі. Лорд </w:t>
      </w:r>
      <w:proofErr w:type="spellStart"/>
      <w:r>
        <w:t>Філімор</w:t>
      </w:r>
      <w:proofErr w:type="spellEnd"/>
      <w:r>
        <w:t xml:space="preserve"> дійшов висновку про те, що принципи, які лежать в основі загального права, можуть бути застосовані до міжнародних відносин: «Вони фактично є частиною міжнародного права». Його точка зору була підтверджена як попередньою практикою (до прийняття Статуту 1920 р</w:t>
      </w:r>
      <w:r w:rsidR="00220A03">
        <w:t>оку</w:t>
      </w:r>
      <w:r>
        <w:t>), так і подальшою (після прийняття Статуту 1920 р</w:t>
      </w:r>
      <w:r w:rsidR="00220A03">
        <w:t>оку</w:t>
      </w:r>
      <w:r>
        <w:t xml:space="preserve"> і до</w:t>
      </w:r>
      <w:r w:rsidR="00887056">
        <w:t>нині</w:t>
      </w:r>
      <w:r>
        <w:t xml:space="preserve">). </w:t>
      </w:r>
    </w:p>
    <w:p w:rsidR="00220A03" w:rsidRDefault="006D5DFD" w:rsidP="00774716">
      <w:pPr>
        <w:spacing w:line="360" w:lineRule="auto"/>
        <w:ind w:firstLine="708"/>
        <w:contextualSpacing/>
      </w:pPr>
      <w:r>
        <w:t>Проф</w:t>
      </w:r>
      <w:r w:rsidR="00220A03">
        <w:t>есор</w:t>
      </w:r>
      <w:r>
        <w:t xml:space="preserve"> </w:t>
      </w:r>
      <w:proofErr w:type="spellStart"/>
      <w:r>
        <w:t>Рут</w:t>
      </w:r>
      <w:proofErr w:type="spellEnd"/>
      <w:r>
        <w:t xml:space="preserve"> підтримав зміни до пунктів 3 та 4, які були запропоновані </w:t>
      </w:r>
      <w:proofErr w:type="spellStart"/>
      <w:r>
        <w:t>Дескампсом</w:t>
      </w:r>
      <w:proofErr w:type="spellEnd"/>
      <w:r>
        <w:t xml:space="preserve">. Формулювання «норми міжнародного права, визнані правосвідомістю цивілізованих народів» було замінено осучасненим: «загальні </w:t>
      </w:r>
      <w:r>
        <w:lastRenderedPageBreak/>
        <w:t xml:space="preserve">принципи права, визнані цивілізованими націями», а «міжнародна практика як засіб застосування та розвитку права» було замінено на «рішення компетентних судових органів та думки». Пункти 1 та 2, які стосувалися конвенцій та звичаїв як джерел міжнародного права, залишилися без змін. Крім того, за ініціативою </w:t>
      </w:r>
      <w:proofErr w:type="spellStart"/>
      <w:r>
        <w:t>Дескампса</w:t>
      </w:r>
      <w:proofErr w:type="spellEnd"/>
      <w:r>
        <w:t xml:space="preserve"> було вирішено визначити ієрархію джерел: «Наступні норми мають застосовуватись судом у рамках компетенції суду, як визначено вище, для вирішення міжнародних спорів, вони мають братися до у</w:t>
      </w:r>
      <w:r w:rsidR="00220A03">
        <w:t>ваги у визначеному порядку»</w:t>
      </w:r>
      <w:r w:rsidR="00887056">
        <w:t>.</w:t>
      </w:r>
    </w:p>
    <w:p w:rsidR="00220A03" w:rsidRDefault="006D5DFD" w:rsidP="00774716">
      <w:pPr>
        <w:spacing w:line="360" w:lineRule="auto"/>
        <w:ind w:firstLine="708"/>
        <w:contextualSpacing/>
      </w:pPr>
      <w:r>
        <w:t xml:space="preserve">У цьому компромісному рішенні тільки Річі </w:t>
      </w:r>
      <w:proofErr w:type="spellStart"/>
      <w:r>
        <w:t>Буссаті</w:t>
      </w:r>
      <w:proofErr w:type="spellEnd"/>
      <w:r>
        <w:t xml:space="preserve"> виступив проти послідовного застосування джерел. Він також був проти вилучення принципу справедливості з п. 3. Також достатньо критично поставився до доктрини як джерела, яке може бути застосоване судом при винесенні рішення. Інші ж члени Комісії підтримали проект </w:t>
      </w:r>
      <w:proofErr w:type="spellStart"/>
      <w:r>
        <w:t>Дескампса-Рута</w:t>
      </w:r>
      <w:proofErr w:type="spellEnd"/>
      <w:r>
        <w:t xml:space="preserve">. Водночас А. </w:t>
      </w:r>
      <w:proofErr w:type="spellStart"/>
      <w:r>
        <w:t>Лапрадель</w:t>
      </w:r>
      <w:proofErr w:type="spellEnd"/>
      <w:r>
        <w:t xml:space="preserve"> зауважив, що поняття «цивілізовані нації» в пункті 3 є зайвим, оскільки право має на увазі цивілізацію. На жаль, ця думка не була взята до уваги, хоча навіть у сучасній редакції статті 38 залишилася згадка про цивілізовані нації. Це допомогло б у подальшому уникнути суперечок про те, які нації є цивілізованими, а які ні, власне, що є критерієм цивілізованості. Лорд </w:t>
      </w:r>
      <w:proofErr w:type="spellStart"/>
      <w:r>
        <w:t>Філімор</w:t>
      </w:r>
      <w:proofErr w:type="spellEnd"/>
      <w:r>
        <w:t xml:space="preserve"> надав пояснення стосовно формулювання п. 3: «Загальні принципи, які відносяться до п. 3, – це визнані (прийняті) всіма народами – </w:t>
      </w:r>
      <w:proofErr w:type="spellStart"/>
      <w:r>
        <w:t>in</w:t>
      </w:r>
      <w:proofErr w:type="spellEnd"/>
      <w:r>
        <w:t xml:space="preserve"> </w:t>
      </w:r>
      <w:proofErr w:type="spellStart"/>
      <w:r>
        <w:t>foro</w:t>
      </w:r>
      <w:proofErr w:type="spellEnd"/>
      <w:r>
        <w:t xml:space="preserve"> </w:t>
      </w:r>
      <w:proofErr w:type="spellStart"/>
      <w:r>
        <w:t>domestico</w:t>
      </w:r>
      <w:proofErr w:type="spellEnd"/>
      <w:r>
        <w:t xml:space="preserve"> – процесуальні принципи, принципи добросовісності та принцип </w:t>
      </w:r>
      <w:proofErr w:type="spellStart"/>
      <w:r>
        <w:t>res</w:t>
      </w:r>
      <w:proofErr w:type="spellEnd"/>
      <w:r>
        <w:t xml:space="preserve"> </w:t>
      </w:r>
      <w:proofErr w:type="spellStart"/>
      <w:r>
        <w:t>judicata</w:t>
      </w:r>
      <w:proofErr w:type="spellEnd"/>
      <w:r>
        <w:t xml:space="preserve"> тощо. Під терміном «загальні принципи» </w:t>
      </w:r>
      <w:r w:rsidR="00220A03">
        <w:t>він розумів правові максими</w:t>
      </w:r>
      <w:r w:rsidR="00887056">
        <w:t>.</w:t>
      </w:r>
      <w:r>
        <w:t xml:space="preserve"> Його пояснення цієї формули є найуживанішим у доктрині і відповідає практиці арбітражів та Гаазького суду. Проте такий підхід абсолютно не відповідає розумінню міжнародного права винятково з точки зору теорії волевиявлення, яка не допускає існування міжнародних зобов’язань держави, якщо на це немає чіткої або такої, що мається на увазі, згоди самої держави. Після завершення роботи над проектом Комісії документ було передано на ознайомлення під час роботи Асамблеї Ліги Націй. Там були додатково запропоновані зміни, зокрема французькою делегацією у складі </w:t>
      </w:r>
      <w:proofErr w:type="spellStart"/>
      <w:r>
        <w:t>Лапраделя</w:t>
      </w:r>
      <w:proofErr w:type="spellEnd"/>
      <w:r>
        <w:t xml:space="preserve"> та </w:t>
      </w:r>
      <w:proofErr w:type="spellStart"/>
      <w:r>
        <w:t>Фромажо</w:t>
      </w:r>
      <w:proofErr w:type="spellEnd"/>
      <w:r>
        <w:t xml:space="preserve">. Останній у пункті 3 </w:t>
      </w:r>
      <w:r>
        <w:lastRenderedPageBreak/>
        <w:t>замість «загальних принципів права, визнаних цивілізованими націями» запропонував формулювання «загальні принц</w:t>
      </w:r>
      <w:r w:rsidR="00220A03">
        <w:t>ипи права та справедливості»</w:t>
      </w:r>
      <w:r w:rsidR="00887056">
        <w:t>.</w:t>
      </w:r>
      <w:r>
        <w:t xml:space="preserve"> </w:t>
      </w:r>
    </w:p>
    <w:p w:rsidR="00220A03" w:rsidRDefault="006D5DFD" w:rsidP="00774716">
      <w:pPr>
        <w:spacing w:line="360" w:lineRule="auto"/>
        <w:ind w:firstLine="708"/>
        <w:contextualSpacing/>
      </w:pPr>
      <w:r>
        <w:t xml:space="preserve">Грецький делегат </w:t>
      </w:r>
      <w:proofErr w:type="spellStart"/>
      <w:r>
        <w:t>Політіс</w:t>
      </w:r>
      <w:proofErr w:type="spellEnd"/>
      <w:r>
        <w:t xml:space="preserve"> надав ширше формулювання пункту 3: «Загальні принципи права та, за згоди сторін, загальні принципи справедливості, визнані цивілізованими націями». Крім того, він додав: «Це положення не обмежує компетенцію суду вирішувати справу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xml:space="preserve">, якщо сторони згодні». Останнє положення було остаточно прийняте як частина 2 статті 38 Статуту, а частина перша була по суті прийнята без змін. Загальні принципи були остаточно відокремлені від так званих принципів справедливості шляхом прийняття частини 2 статті 38, яка максимально наближена до позитивістського розуміння права. Формула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xml:space="preserve"> передбачає, з іншого боку, право Суду вирішувати справу на основі права справедливості </w:t>
      </w:r>
      <w:proofErr w:type="spellStart"/>
      <w:r>
        <w:t>contra</w:t>
      </w:r>
      <w:proofErr w:type="spellEnd"/>
      <w:r>
        <w:t xml:space="preserve"> </w:t>
      </w:r>
      <w:proofErr w:type="spellStart"/>
      <w:r>
        <w:t>legem</w:t>
      </w:r>
      <w:proofErr w:type="spellEnd"/>
      <w:r>
        <w:t xml:space="preserve">, однак лише за умови, що всі сторони з цим погоджуються. Як засвідчила історія Гаазьких судів, сторони досі не скористалися частиною 2 статті 38. При розробці Статуту МС ООН були внесені зміни до Статуту 1920 р. Зокрема, Суд став одним із головних органів ООН у той час, коли ППМП не входила до структури Ліги Націй. Однак більшість змін, які вносилися, носили лише формальний характер: Ліга Націй була замінена в тексті на ООН, а органи Ліги Націй – на органи ООН. Незначну увагу було приділено і статті 38. Зокрема, французький професор </w:t>
      </w:r>
      <w:proofErr w:type="spellStart"/>
      <w:r>
        <w:t>Жюль</w:t>
      </w:r>
      <w:proofErr w:type="spellEnd"/>
      <w:r>
        <w:t xml:space="preserve"> </w:t>
      </w:r>
      <w:proofErr w:type="spellStart"/>
      <w:r>
        <w:t>Дасдеван</w:t>
      </w:r>
      <w:proofErr w:type="spellEnd"/>
      <w:r>
        <w:t xml:space="preserve"> зазначив, що формулювання статті 38 через фразу «суд повинен застосовувати» призводить до виникнення дискусії скоріше в доктрині, ніж на практиці. Воно більше стосується випадків застосування загальних принципів права, ніж конвенцій та звичаїв. </w:t>
      </w:r>
    </w:p>
    <w:p w:rsidR="002E55E3" w:rsidRDefault="006D5DFD" w:rsidP="002E55E3">
      <w:pPr>
        <w:spacing w:line="360" w:lineRule="auto"/>
        <w:ind w:firstLine="708"/>
        <w:contextualSpacing/>
      </w:pPr>
      <w:r>
        <w:t>У ході дискусії висловлювалася думка про те, що у статті 38 Статуту відсутнє посилання на міжнародне право. Тому доцільно пункт 3 статті 38 сформулювати таким чином: «загальні принципи права, визнані цивілізованими націями та особливо принципами міжнародного права». Ця пропозиція викликала надзвичайно жваві дискусії, які в результаті призвели до остато</w:t>
      </w:r>
      <w:r w:rsidR="00220A03">
        <w:t>чного формулювання статті 38</w:t>
      </w:r>
      <w:r>
        <w:t xml:space="preserve">: «Суд, який зобов’язаний вирішувати передані йому </w:t>
      </w:r>
      <w:r>
        <w:lastRenderedPageBreak/>
        <w:t xml:space="preserve">спори на підставі міжнародного права, застосовує: а) міжнародні конвенції, загальні та спеціальні, які встановлюють правила, напевно визнані сторонами, які спорять; b) міжнародний звичай як доказ загальної практики, визнаної правовою нормою; с) загальні принципи права, які визнані цивілізованими націями; d) із застереженням, указаним у статті 59, судові рішення та доктрини </w:t>
      </w:r>
      <w:proofErr w:type="spellStart"/>
      <w:r>
        <w:t>найкваліфікованіших</w:t>
      </w:r>
      <w:proofErr w:type="spellEnd"/>
      <w:r>
        <w:t xml:space="preserve"> спеціалістів з публічного права різних націй як допоміжні засоби для визначення правових норм. Це положення не обмежує право Суду вирішувати справу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якщо сторони з цим згодні»</w:t>
      </w:r>
      <w:r w:rsidR="00220A03">
        <w:rPr>
          <w:rStyle w:val="a5"/>
        </w:rPr>
        <w:footnoteReference w:id="22"/>
      </w:r>
      <w:r w:rsidR="00887056">
        <w:t>.</w:t>
      </w:r>
    </w:p>
    <w:p w:rsidR="000E2D7D" w:rsidRDefault="00D9397A" w:rsidP="008D5350">
      <w:pPr>
        <w:spacing w:line="360" w:lineRule="auto"/>
        <w:ind w:firstLine="708"/>
        <w:contextualSpacing/>
        <w:rPr>
          <w:color w:val="000000"/>
          <w:szCs w:val="28"/>
        </w:rPr>
      </w:pPr>
      <w:r>
        <w:rPr>
          <w:color w:val="000000"/>
          <w:szCs w:val="28"/>
        </w:rPr>
        <w:t>Нині</w:t>
      </w:r>
      <w:r w:rsidR="002E55E3">
        <w:rPr>
          <w:color w:val="000000"/>
          <w:szCs w:val="28"/>
        </w:rPr>
        <w:t xml:space="preserve"> судовий розгляд </w:t>
      </w:r>
      <w:proofErr w:type="spellStart"/>
      <w:r w:rsidR="002E55E3">
        <w:rPr>
          <w:color w:val="000000"/>
          <w:szCs w:val="28"/>
        </w:rPr>
        <w:t>ex</w:t>
      </w:r>
      <w:proofErr w:type="spellEnd"/>
      <w:r w:rsidR="002E55E3">
        <w:rPr>
          <w:color w:val="000000"/>
          <w:szCs w:val="28"/>
        </w:rPr>
        <w:t xml:space="preserve"> </w:t>
      </w:r>
      <w:proofErr w:type="spellStart"/>
      <w:r w:rsidR="002E55E3">
        <w:rPr>
          <w:color w:val="000000"/>
          <w:szCs w:val="28"/>
        </w:rPr>
        <w:t>aequo</w:t>
      </w:r>
      <w:proofErr w:type="spellEnd"/>
      <w:r w:rsidR="002E55E3">
        <w:rPr>
          <w:color w:val="000000"/>
          <w:szCs w:val="28"/>
        </w:rPr>
        <w:t xml:space="preserve"> </w:t>
      </w:r>
      <w:proofErr w:type="spellStart"/>
      <w:r w:rsidR="002E55E3">
        <w:rPr>
          <w:color w:val="000000"/>
          <w:szCs w:val="28"/>
        </w:rPr>
        <w:t>et</w:t>
      </w:r>
      <w:proofErr w:type="spellEnd"/>
      <w:r w:rsidR="002E55E3">
        <w:rPr>
          <w:color w:val="000000"/>
          <w:szCs w:val="28"/>
        </w:rPr>
        <w:t xml:space="preserve"> </w:t>
      </w:r>
      <w:proofErr w:type="spellStart"/>
      <w:r w:rsidR="002E55E3">
        <w:rPr>
          <w:color w:val="000000"/>
          <w:szCs w:val="28"/>
        </w:rPr>
        <w:t>bono</w:t>
      </w:r>
      <w:proofErr w:type="spellEnd"/>
      <w:r w:rsidR="002E55E3">
        <w:rPr>
          <w:color w:val="000000"/>
          <w:szCs w:val="28"/>
        </w:rPr>
        <w:t xml:space="preserve"> </w:t>
      </w:r>
      <w:r w:rsidR="000E2D7D">
        <w:rPr>
          <w:color w:val="000000"/>
          <w:szCs w:val="28"/>
        </w:rPr>
        <w:t>практикується переважно у міжнародному приватному праві і процесі та розглядається як інститут міжнародного комерційного арбітражу.</w:t>
      </w:r>
    </w:p>
    <w:p w:rsidR="008D5350" w:rsidRDefault="000E2D7D" w:rsidP="008D5350">
      <w:pPr>
        <w:spacing w:line="360" w:lineRule="auto"/>
        <w:ind w:firstLine="708"/>
        <w:contextualSpacing/>
      </w:pPr>
      <w:r>
        <w:rPr>
          <w:color w:val="000000"/>
          <w:szCs w:val="28"/>
        </w:rPr>
        <w:t>Так</w:t>
      </w:r>
      <w:r w:rsidR="00887056">
        <w:rPr>
          <w:color w:val="000000"/>
          <w:szCs w:val="28"/>
        </w:rPr>
        <w:t>,</w:t>
      </w:r>
      <w:r>
        <w:rPr>
          <w:color w:val="000000"/>
          <w:szCs w:val="28"/>
        </w:rPr>
        <w:t xml:space="preserve"> цей від арбітражного судочинства </w:t>
      </w:r>
      <w:r w:rsidR="002E55E3">
        <w:rPr>
          <w:color w:val="000000"/>
          <w:szCs w:val="28"/>
        </w:rPr>
        <w:t>нормативно закріплений у Типовому законі ЮНСІТРАЛ щодо міжнародного торговельного арбітражу 1985 р. та Арбітражним регламентом ЮНСІТРАЛ 1976 року</w:t>
      </w:r>
      <w:r w:rsidR="002E55E3">
        <w:rPr>
          <w:rStyle w:val="a5"/>
          <w:color w:val="000000"/>
          <w:szCs w:val="28"/>
        </w:rPr>
        <w:footnoteReference w:id="23"/>
      </w:r>
      <w:r w:rsidR="00887056">
        <w:rPr>
          <w:color w:val="000000"/>
          <w:szCs w:val="28"/>
        </w:rPr>
        <w:t>.</w:t>
      </w:r>
      <w:r w:rsidR="002E55E3">
        <w:rPr>
          <w:color w:val="000000"/>
          <w:szCs w:val="28"/>
        </w:rPr>
        <w:t xml:space="preserve"> Відповідно до ч. 3, ст. 28 Типового закону ЮНСІТРАЛ щодо міжнародного торговельного арбітражу, арбітражний суд приймає рішення </w:t>
      </w:r>
      <w:proofErr w:type="spellStart"/>
      <w:r w:rsidR="002E55E3">
        <w:rPr>
          <w:color w:val="000000"/>
          <w:szCs w:val="28"/>
        </w:rPr>
        <w:t>ex</w:t>
      </w:r>
      <w:proofErr w:type="spellEnd"/>
      <w:r w:rsidR="002E55E3">
        <w:rPr>
          <w:color w:val="000000"/>
          <w:szCs w:val="28"/>
        </w:rPr>
        <w:t xml:space="preserve"> </w:t>
      </w:r>
      <w:proofErr w:type="spellStart"/>
      <w:r w:rsidR="002E55E3">
        <w:rPr>
          <w:color w:val="000000"/>
          <w:szCs w:val="28"/>
        </w:rPr>
        <w:t>aequo</w:t>
      </w:r>
      <w:proofErr w:type="spellEnd"/>
      <w:r w:rsidR="002E55E3">
        <w:rPr>
          <w:color w:val="000000"/>
          <w:szCs w:val="28"/>
        </w:rPr>
        <w:t xml:space="preserve"> </w:t>
      </w:r>
      <w:proofErr w:type="spellStart"/>
      <w:r w:rsidR="002E55E3">
        <w:rPr>
          <w:color w:val="000000"/>
          <w:szCs w:val="28"/>
        </w:rPr>
        <w:t>et</w:t>
      </w:r>
      <w:proofErr w:type="spellEnd"/>
      <w:r w:rsidR="002E55E3">
        <w:rPr>
          <w:color w:val="000000"/>
          <w:szCs w:val="28"/>
        </w:rPr>
        <w:t xml:space="preserve"> </w:t>
      </w:r>
      <w:proofErr w:type="spellStart"/>
      <w:r w:rsidR="002E55E3">
        <w:rPr>
          <w:color w:val="000000"/>
          <w:szCs w:val="28"/>
        </w:rPr>
        <w:t>bono</w:t>
      </w:r>
      <w:proofErr w:type="spellEnd"/>
      <w:r w:rsidR="002E55E3">
        <w:rPr>
          <w:color w:val="000000"/>
          <w:szCs w:val="28"/>
        </w:rPr>
        <w:t xml:space="preserve"> або в якості «доброго посередника» тільки </w:t>
      </w:r>
      <w:r w:rsidR="00D9397A">
        <w:rPr>
          <w:color w:val="000000"/>
          <w:szCs w:val="28"/>
        </w:rPr>
        <w:t>в</w:t>
      </w:r>
      <w:r w:rsidR="002E55E3">
        <w:rPr>
          <w:color w:val="000000"/>
          <w:szCs w:val="28"/>
        </w:rPr>
        <w:t xml:space="preserve"> тому разі, коли сторони прямо уповноважили його на це. Ідентичне формулювання знайшло своє відображення в ч. 3 ст. 28 Закону України «Про міжнародний комерційний арбітраж» від 24.02.1994</w:t>
      </w:r>
      <w:r w:rsidR="008D5350">
        <w:rPr>
          <w:color w:val="000000"/>
          <w:szCs w:val="28"/>
        </w:rPr>
        <w:t xml:space="preserve"> року. </w:t>
      </w:r>
    </w:p>
    <w:p w:rsidR="002E55E3" w:rsidRPr="00E85C34" w:rsidRDefault="008D5350" w:rsidP="002E55E3">
      <w:pPr>
        <w:spacing w:line="360" w:lineRule="auto"/>
        <w:ind w:firstLine="708"/>
        <w:contextualSpacing/>
      </w:pPr>
      <w:r>
        <w:t xml:space="preserve">Таким чином, закріплення </w:t>
      </w:r>
      <w:r w:rsidR="000E2D7D">
        <w:t>інституту</w:t>
      </w:r>
      <w:r>
        <w:t xml:space="preserve"> </w:t>
      </w:r>
      <w:r>
        <w:rPr>
          <w:lang w:val="en-US"/>
        </w:rPr>
        <w:t>ex</w:t>
      </w:r>
      <w:r w:rsidRPr="008A473C">
        <w:rPr>
          <w:lang w:val="ru-RU"/>
        </w:rPr>
        <w:t xml:space="preserve"> </w:t>
      </w:r>
      <w:r>
        <w:rPr>
          <w:lang w:val="en-US"/>
        </w:rPr>
        <w:t>aequo</w:t>
      </w:r>
      <w:r w:rsidRPr="008A473C">
        <w:rPr>
          <w:lang w:val="ru-RU"/>
        </w:rPr>
        <w:t xml:space="preserve"> </w:t>
      </w:r>
      <w:r>
        <w:rPr>
          <w:lang w:val="en-US"/>
        </w:rPr>
        <w:t>et</w:t>
      </w:r>
      <w:r w:rsidRPr="008A473C">
        <w:rPr>
          <w:lang w:val="ru-RU"/>
        </w:rPr>
        <w:t xml:space="preserve"> </w:t>
      </w:r>
      <w:r>
        <w:rPr>
          <w:lang w:val="en-US"/>
        </w:rPr>
        <w:t>bono</w:t>
      </w:r>
      <w:r w:rsidRPr="008A473C">
        <w:rPr>
          <w:lang w:val="ru-RU"/>
        </w:rPr>
        <w:t xml:space="preserve"> </w:t>
      </w:r>
      <w:r>
        <w:t>в міжнародному праві покл</w:t>
      </w:r>
      <w:r w:rsidR="006D6C17">
        <w:t>ало основу його застосування в подальшому і в</w:t>
      </w:r>
      <w:r>
        <w:t xml:space="preserve"> приватно-правовій сфері</w:t>
      </w:r>
      <w:r w:rsidR="006D6C17">
        <w:t xml:space="preserve"> </w:t>
      </w:r>
      <w:r w:rsidR="000E2D7D">
        <w:t>на національному рівні</w:t>
      </w:r>
      <w:r w:rsidR="006D6C17">
        <w:t>.</w:t>
      </w:r>
      <w:r>
        <w:t xml:space="preserve"> Характерним є те, що саме закріплення цього принципу в Статуті Міжнародного Суду стало поштовхом </w:t>
      </w:r>
      <w:r w:rsidR="00565A58">
        <w:t xml:space="preserve">до перебудови всього міжнародного права з позитивістських категорій до категорій природного права, що дозволило поліпшити ефективність права </w:t>
      </w:r>
      <w:r w:rsidR="00D9397A">
        <w:t>в</w:t>
      </w:r>
      <w:r w:rsidR="00565A58">
        <w:t xml:space="preserve"> цілому. Характерною особливістю принцип</w:t>
      </w:r>
      <w:r w:rsidR="000E2D7D">
        <w:t>ів</w:t>
      </w:r>
      <w:r w:rsidR="00565A58">
        <w:t xml:space="preserve"> </w:t>
      </w:r>
      <w:r w:rsidR="000E2D7D">
        <w:t xml:space="preserve">добросовісності та </w:t>
      </w:r>
      <w:r w:rsidR="00565A58">
        <w:t xml:space="preserve">справедливості в міжнародному праві є те, що </w:t>
      </w:r>
      <w:r w:rsidR="00D9397A">
        <w:t>вони</w:t>
      </w:r>
      <w:r w:rsidR="00565A58">
        <w:t xml:space="preserve"> використову</w:t>
      </w:r>
      <w:r w:rsidR="00D9397A">
        <w:t>ю</w:t>
      </w:r>
      <w:r w:rsidR="00565A58">
        <w:t xml:space="preserve">ться не лише у власне </w:t>
      </w:r>
      <w:r w:rsidR="00565A58">
        <w:lastRenderedPageBreak/>
        <w:t xml:space="preserve">публічних спорах, але й у спорах за участю приватно-правових суб’єктів, що розглядаються міжнародними арбітражами різного рівня. При цьому використання  </w:t>
      </w:r>
      <w:r w:rsidR="000E2D7D">
        <w:t>цих</w:t>
      </w:r>
      <w:r w:rsidR="00565A58">
        <w:t xml:space="preserve"> принцип</w:t>
      </w:r>
      <w:r w:rsidR="000E2D7D">
        <w:t>ів</w:t>
      </w:r>
      <w:r w:rsidR="00565A58">
        <w:t xml:space="preserve"> повинно мати місце лише за згодою обох сторін та суттєво відрізняється за своєю природою від моментів, коли застосовуване право сторонами не визначено або коли </w:t>
      </w:r>
      <w:r w:rsidR="00E85C34">
        <w:t xml:space="preserve">суд не може визначити дане право – застосування </w:t>
      </w:r>
      <w:r w:rsidR="00E85C34">
        <w:rPr>
          <w:lang w:val="en-US"/>
        </w:rPr>
        <w:t>ex</w:t>
      </w:r>
      <w:r w:rsidR="00E85C34" w:rsidRPr="008A473C">
        <w:t xml:space="preserve"> </w:t>
      </w:r>
      <w:r w:rsidR="00E85C34">
        <w:rPr>
          <w:lang w:val="en-US"/>
        </w:rPr>
        <w:t>aequo</w:t>
      </w:r>
      <w:r w:rsidR="00E85C34" w:rsidRPr="008A473C">
        <w:t xml:space="preserve"> </w:t>
      </w:r>
      <w:r w:rsidR="00E85C34">
        <w:rPr>
          <w:lang w:val="en-US"/>
        </w:rPr>
        <w:t>et</w:t>
      </w:r>
      <w:r w:rsidR="00E85C34" w:rsidRPr="008A473C">
        <w:t xml:space="preserve"> </w:t>
      </w:r>
      <w:r w:rsidR="00E85C34">
        <w:rPr>
          <w:lang w:val="en-US"/>
        </w:rPr>
        <w:t>bono</w:t>
      </w:r>
      <w:r w:rsidR="00E85C34" w:rsidRPr="008A473C">
        <w:t xml:space="preserve"> </w:t>
      </w:r>
      <w:r w:rsidR="00E85C34">
        <w:t xml:space="preserve">за своєю суттю схоже на посилання сторін на особливі міжнародні правопорядки, які врегульовують певну сферу відносин – такі як </w:t>
      </w:r>
      <w:r w:rsidR="00E85C34">
        <w:rPr>
          <w:lang w:val="en-US"/>
        </w:rPr>
        <w:t>lex</w:t>
      </w:r>
      <w:r w:rsidR="00E85C34" w:rsidRPr="008A473C">
        <w:t xml:space="preserve"> </w:t>
      </w:r>
      <w:r w:rsidR="00E85C34">
        <w:rPr>
          <w:lang w:val="en-US"/>
        </w:rPr>
        <w:t>mercatoria</w:t>
      </w:r>
      <w:r w:rsidR="00E85C34" w:rsidRPr="008A473C">
        <w:t xml:space="preserve">, </w:t>
      </w:r>
      <w:r w:rsidR="00E85C34">
        <w:rPr>
          <w:lang w:val="en-US"/>
        </w:rPr>
        <w:t>lex</w:t>
      </w:r>
      <w:r w:rsidR="00E85C34" w:rsidRPr="008A473C">
        <w:t xml:space="preserve"> </w:t>
      </w:r>
      <w:r w:rsidR="00E85C34">
        <w:rPr>
          <w:lang w:val="en-US"/>
        </w:rPr>
        <w:t>electronica</w:t>
      </w:r>
      <w:r w:rsidR="00E85C34" w:rsidRPr="008A473C">
        <w:t xml:space="preserve"> </w:t>
      </w:r>
      <w:r w:rsidR="00E85C34">
        <w:t xml:space="preserve">тощо. При чому ці правопорядки дуже тісно пов’язані з даним принципом, оскільки побудовані на використанні різноманітних за формою походження правових норм, зокрема римського права. </w:t>
      </w:r>
    </w:p>
    <w:p w:rsidR="008A094C" w:rsidRDefault="008A094C" w:rsidP="00990A9C">
      <w:pPr>
        <w:pStyle w:val="1"/>
        <w:rPr>
          <w:lang w:val="en-US"/>
        </w:rPr>
      </w:pPr>
      <w:bookmarkStart w:id="5" w:name="_Toc506360224"/>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Pr="008A094C" w:rsidRDefault="008A094C" w:rsidP="008A094C">
      <w:pPr>
        <w:rPr>
          <w:lang w:val="en-US"/>
        </w:rPr>
      </w:pPr>
    </w:p>
    <w:p w:rsidR="001E6551" w:rsidRPr="008A094C" w:rsidRDefault="008A094C" w:rsidP="00990A9C">
      <w:pPr>
        <w:pStyle w:val="1"/>
      </w:pPr>
      <w:r>
        <w:rPr>
          <w:lang w:val="en-US"/>
        </w:rPr>
        <w:lastRenderedPageBreak/>
        <w:t xml:space="preserve">4. </w:t>
      </w:r>
      <w:r w:rsidR="001E6551">
        <w:t xml:space="preserve">ПРАВОЗАСТОСОВЧІ АСПЕКТИ РЕЦЕПЦІЇ </w:t>
      </w:r>
      <w:r w:rsidR="000E2D7D">
        <w:t>ІНСТИТУТУ</w:t>
      </w:r>
      <w:r w:rsidR="001E6551">
        <w:t xml:space="preserve"> </w:t>
      </w:r>
      <w:r w:rsidR="001E6551">
        <w:rPr>
          <w:lang w:val="en-US"/>
        </w:rPr>
        <w:t>EX</w:t>
      </w:r>
      <w:r w:rsidR="001E6551" w:rsidRPr="008A473C">
        <w:t xml:space="preserve"> </w:t>
      </w:r>
      <w:r w:rsidR="001E6551">
        <w:rPr>
          <w:lang w:val="en-US"/>
        </w:rPr>
        <w:t>AEQUO</w:t>
      </w:r>
      <w:r w:rsidR="001E6551" w:rsidRPr="008A473C">
        <w:t xml:space="preserve"> </w:t>
      </w:r>
      <w:r w:rsidR="001E6551">
        <w:rPr>
          <w:lang w:val="en-US"/>
        </w:rPr>
        <w:t>ET</w:t>
      </w:r>
      <w:r w:rsidR="001E6551" w:rsidRPr="008A473C">
        <w:t xml:space="preserve"> </w:t>
      </w:r>
      <w:r w:rsidR="001E6551">
        <w:rPr>
          <w:lang w:val="en-US"/>
        </w:rPr>
        <w:t>BONO</w:t>
      </w:r>
      <w:bookmarkEnd w:id="5"/>
    </w:p>
    <w:p w:rsidR="00774716" w:rsidRDefault="00237ABE" w:rsidP="00774716">
      <w:pPr>
        <w:spacing w:line="360" w:lineRule="auto"/>
        <w:ind w:firstLine="708"/>
        <w:contextualSpacing/>
        <w:rPr>
          <w:rFonts w:cs="Times New Roman"/>
        </w:rPr>
      </w:pPr>
      <w:r>
        <w:rPr>
          <w:rFonts w:cs="Times New Roman"/>
        </w:rPr>
        <w:t xml:space="preserve">Якщо розглядати сучасну судову практику, то варто зазначити, що </w:t>
      </w:r>
      <w:r w:rsidR="004D3384">
        <w:rPr>
          <w:rFonts w:cs="Times New Roman"/>
        </w:rPr>
        <w:t>дія інституту</w:t>
      </w:r>
      <w:r w:rsidR="00774716">
        <w:rPr>
          <w:rFonts w:cs="Times New Roman"/>
        </w:rPr>
        <w:t xml:space="preserve"> </w:t>
      </w:r>
      <w:r w:rsidR="00774716">
        <w:rPr>
          <w:rFonts w:cs="Times New Roman"/>
          <w:i/>
          <w:lang w:val="en-US"/>
        </w:rPr>
        <w:t>ex</w:t>
      </w:r>
      <w:r w:rsidR="00774716" w:rsidRPr="008A473C">
        <w:rPr>
          <w:rFonts w:cs="Times New Roman"/>
          <w:i/>
          <w:lang w:val="ru-RU"/>
        </w:rPr>
        <w:t xml:space="preserve"> </w:t>
      </w:r>
      <w:r w:rsidR="00774716">
        <w:rPr>
          <w:rFonts w:cs="Times New Roman"/>
          <w:i/>
          <w:lang w:val="en-US"/>
        </w:rPr>
        <w:t>aequo</w:t>
      </w:r>
      <w:r w:rsidR="00774716" w:rsidRPr="008A473C">
        <w:rPr>
          <w:rFonts w:cs="Times New Roman"/>
          <w:i/>
          <w:lang w:val="ru-RU"/>
        </w:rPr>
        <w:t xml:space="preserve"> </w:t>
      </w:r>
      <w:r w:rsidR="00774716">
        <w:rPr>
          <w:rFonts w:cs="Times New Roman"/>
          <w:i/>
          <w:lang w:val="en-US"/>
        </w:rPr>
        <w:t>et</w:t>
      </w:r>
      <w:r w:rsidR="00774716" w:rsidRPr="008A473C">
        <w:rPr>
          <w:rFonts w:cs="Times New Roman"/>
          <w:i/>
          <w:lang w:val="ru-RU"/>
        </w:rPr>
        <w:t xml:space="preserve"> </w:t>
      </w:r>
      <w:r w:rsidR="00774716">
        <w:rPr>
          <w:rFonts w:cs="Times New Roman"/>
          <w:i/>
          <w:lang w:val="en-US"/>
        </w:rPr>
        <w:t>bono</w:t>
      </w:r>
      <w:r w:rsidR="00774716">
        <w:rPr>
          <w:rFonts w:cs="Times New Roman"/>
        </w:rPr>
        <w:t xml:space="preserve"> для вирішення спорів є особливо очевидною у складних інвестиційних спорах між приватними інвесторами та державами. Нові питання, що не передбачалися на момент укладення угоди між інвестором та державою, інколи виникають, коли покладання на умови такого договору може не задовольняти сторони, коли є мало шансів змінити угоду і коли передання спору для вирішення за правилами </w:t>
      </w:r>
      <w:r w:rsidR="00774716">
        <w:rPr>
          <w:rFonts w:cs="Times New Roman"/>
          <w:i/>
          <w:lang w:val="en-US"/>
        </w:rPr>
        <w:t>ex</w:t>
      </w:r>
      <w:r w:rsidR="00774716" w:rsidRPr="008A473C">
        <w:rPr>
          <w:rFonts w:cs="Times New Roman"/>
          <w:i/>
          <w:lang w:val="ru-RU"/>
        </w:rPr>
        <w:t xml:space="preserve"> </w:t>
      </w:r>
      <w:r w:rsidR="00774716">
        <w:rPr>
          <w:rFonts w:cs="Times New Roman"/>
          <w:i/>
          <w:lang w:val="en-US"/>
        </w:rPr>
        <w:t>aequo</w:t>
      </w:r>
      <w:r w:rsidR="00774716" w:rsidRPr="008A473C">
        <w:rPr>
          <w:rFonts w:cs="Times New Roman"/>
          <w:i/>
          <w:lang w:val="ru-RU"/>
        </w:rPr>
        <w:t xml:space="preserve"> </w:t>
      </w:r>
      <w:r w:rsidR="00774716">
        <w:rPr>
          <w:rFonts w:cs="Times New Roman"/>
          <w:i/>
          <w:lang w:val="en-US"/>
        </w:rPr>
        <w:t>et</w:t>
      </w:r>
      <w:r w:rsidR="00774716" w:rsidRPr="008A473C">
        <w:rPr>
          <w:rFonts w:cs="Times New Roman"/>
          <w:i/>
          <w:lang w:val="ru-RU"/>
        </w:rPr>
        <w:t xml:space="preserve"> </w:t>
      </w:r>
      <w:r w:rsidR="00774716">
        <w:rPr>
          <w:rFonts w:cs="Times New Roman"/>
          <w:i/>
          <w:lang w:val="en-US"/>
        </w:rPr>
        <w:t>bono</w:t>
      </w:r>
      <w:r w:rsidR="00774716">
        <w:rPr>
          <w:rFonts w:cs="Times New Roman"/>
        </w:rPr>
        <w:t xml:space="preserve"> може допомогти уникнути ситуації, за якої довелося б застосовувати право держави інвестора. Такі інвестиційні ситуації позначають типовість ситуацій між сторонами (інвестор – держава), пов’язани</w:t>
      </w:r>
      <w:r w:rsidR="00D9397A">
        <w:rPr>
          <w:rFonts w:cs="Times New Roman"/>
        </w:rPr>
        <w:t>ми</w:t>
      </w:r>
      <w:r w:rsidR="00774716">
        <w:rPr>
          <w:rFonts w:cs="Times New Roman"/>
        </w:rPr>
        <w:t xml:space="preserve"> триваючими відносинами, за яких </w:t>
      </w:r>
      <w:r w:rsidR="00774716">
        <w:rPr>
          <w:rFonts w:cs="Times New Roman"/>
          <w:i/>
          <w:lang w:val="en-US"/>
        </w:rPr>
        <w:t>ex</w:t>
      </w:r>
      <w:r w:rsidR="00774716" w:rsidRPr="008A473C">
        <w:rPr>
          <w:rFonts w:cs="Times New Roman"/>
          <w:i/>
        </w:rPr>
        <w:t xml:space="preserve"> </w:t>
      </w:r>
      <w:r w:rsidR="00774716">
        <w:rPr>
          <w:rFonts w:cs="Times New Roman"/>
          <w:i/>
          <w:lang w:val="en-US"/>
        </w:rPr>
        <w:t>aequo</w:t>
      </w:r>
      <w:r w:rsidR="00774716" w:rsidRPr="008A473C">
        <w:rPr>
          <w:rFonts w:cs="Times New Roman"/>
          <w:i/>
        </w:rPr>
        <w:t xml:space="preserve"> </w:t>
      </w:r>
      <w:r w:rsidR="00774716">
        <w:rPr>
          <w:rFonts w:cs="Times New Roman"/>
          <w:i/>
          <w:lang w:val="en-US"/>
        </w:rPr>
        <w:t>et</w:t>
      </w:r>
      <w:r w:rsidR="00774716" w:rsidRPr="008A473C">
        <w:rPr>
          <w:rFonts w:cs="Times New Roman"/>
          <w:i/>
        </w:rPr>
        <w:t xml:space="preserve"> </w:t>
      </w:r>
      <w:r w:rsidR="00774716">
        <w:rPr>
          <w:rFonts w:cs="Times New Roman"/>
          <w:i/>
          <w:lang w:val="en-US"/>
        </w:rPr>
        <w:t>bono</w:t>
      </w:r>
      <w:r w:rsidR="00774716">
        <w:rPr>
          <w:rFonts w:cs="Times New Roman"/>
        </w:rPr>
        <w:t xml:space="preserve"> може бути найбільш </w:t>
      </w:r>
      <w:r w:rsidR="00D9397A">
        <w:rPr>
          <w:rFonts w:cs="Times New Roman"/>
        </w:rPr>
        <w:t>доречним</w:t>
      </w:r>
      <w:r w:rsidR="00774716">
        <w:rPr>
          <w:rFonts w:cs="Times New Roman"/>
        </w:rPr>
        <w:t xml:space="preserve"> способом вирішення спору</w:t>
      </w:r>
      <w:r>
        <w:rPr>
          <w:rStyle w:val="a5"/>
          <w:rFonts w:cs="Times New Roman"/>
        </w:rPr>
        <w:footnoteReference w:id="24"/>
      </w:r>
      <w:r w:rsidR="00D9397A">
        <w:rPr>
          <w:rFonts w:cs="Times New Roman"/>
        </w:rPr>
        <w:t>.</w:t>
      </w:r>
    </w:p>
    <w:p w:rsidR="00774716" w:rsidRPr="00237ABE" w:rsidRDefault="00774716" w:rsidP="00774716">
      <w:pPr>
        <w:spacing w:line="360" w:lineRule="auto"/>
        <w:ind w:firstLine="708"/>
        <w:contextualSpacing/>
        <w:rPr>
          <w:rFonts w:cs="Times New Roman"/>
          <w:vertAlign w:val="superscript"/>
        </w:rPr>
      </w:pPr>
      <w:r>
        <w:rPr>
          <w:rFonts w:cs="Times New Roman"/>
        </w:rPr>
        <w:t xml:space="preserve">Норма щодо вирішення спорів між інвестором та державою </w:t>
      </w:r>
      <w:r>
        <w:rPr>
          <w:rFonts w:cs="Times New Roman"/>
          <w:i/>
          <w:lang w:val="en-US"/>
        </w:rPr>
        <w:t>ex</w:t>
      </w:r>
      <w:r w:rsidRPr="008A473C">
        <w:rPr>
          <w:rFonts w:cs="Times New Roman"/>
          <w:i/>
        </w:rPr>
        <w:t xml:space="preserve"> </w:t>
      </w:r>
      <w:r>
        <w:rPr>
          <w:rFonts w:cs="Times New Roman"/>
          <w:i/>
          <w:lang w:val="en-US"/>
        </w:rPr>
        <w:t>aequo</w:t>
      </w:r>
      <w:r w:rsidRPr="008A473C">
        <w:rPr>
          <w:rFonts w:cs="Times New Roman"/>
          <w:i/>
        </w:rPr>
        <w:t xml:space="preserve"> </w:t>
      </w:r>
      <w:r>
        <w:rPr>
          <w:rFonts w:cs="Times New Roman"/>
          <w:i/>
          <w:lang w:val="en-US"/>
        </w:rPr>
        <w:t>et</w:t>
      </w:r>
      <w:r w:rsidRPr="008A473C">
        <w:rPr>
          <w:rFonts w:cs="Times New Roman"/>
          <w:i/>
        </w:rPr>
        <w:t xml:space="preserve"> </w:t>
      </w:r>
      <w:r>
        <w:rPr>
          <w:rFonts w:cs="Times New Roman"/>
          <w:i/>
          <w:lang w:val="en-US"/>
        </w:rPr>
        <w:t>bono</w:t>
      </w:r>
      <w:r>
        <w:rPr>
          <w:rFonts w:cs="Times New Roman"/>
        </w:rPr>
        <w:t xml:space="preserve"> міститься у Конвенції про порядок вирішення інвестиційних спорів між державами та іноземними особами</w:t>
      </w:r>
      <w:r w:rsidR="00237ABE">
        <w:rPr>
          <w:rStyle w:val="a5"/>
          <w:rFonts w:cs="Times New Roman"/>
        </w:rPr>
        <w:footnoteReference w:id="25"/>
      </w:r>
      <w:r w:rsidR="00D9397A">
        <w:rPr>
          <w:rFonts w:cs="Times New Roman"/>
        </w:rPr>
        <w:t>.</w:t>
      </w:r>
      <w:r>
        <w:rPr>
          <w:rFonts w:cs="Times New Roman"/>
        </w:rPr>
        <w:t xml:space="preserve"> Стаття 42(3) цієї Конвенції, що узгоджується зі Статтею 38(4) Статуту Міжнародного Суду Справедливості, надає право будь-якому Арбітражу приймати рішення, які ґрунтуються на справедливості та добрій совісті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якщо сторони домовляться про це</w:t>
      </w:r>
      <w:r w:rsidR="007456FE">
        <w:rPr>
          <w:rStyle w:val="a5"/>
          <w:rFonts w:cs="Times New Roman"/>
        </w:rPr>
        <w:footnoteReference w:id="26"/>
      </w:r>
      <w:r w:rsidR="00D9397A">
        <w:rPr>
          <w:rFonts w:cs="Times New Roman"/>
        </w:rPr>
        <w:t>.</w:t>
      </w:r>
      <w:r>
        <w:rPr>
          <w:rFonts w:cs="Times New Roman"/>
        </w:rPr>
        <w:t xml:space="preserve"> Сторони можуть також забажати, щоб арбітр діяв у якості «дружнього посередника», і в такому випадку арбітр може застосувати Статтю 42(3) і приймати рішення, які ґрунтуються на справедливості та добрій совісті, якщо сторони домовляться про це. Сторони також можуть застосувати </w:t>
      </w:r>
      <w:proofErr w:type="spellStart"/>
      <w:r>
        <w:rPr>
          <w:rFonts w:cs="Times New Roman"/>
        </w:rPr>
        <w:t>депесаж</w:t>
      </w:r>
      <w:proofErr w:type="spellEnd"/>
      <w:r>
        <w:rPr>
          <w:rFonts w:cs="Times New Roman"/>
        </w:rPr>
        <w:t xml:space="preserve"> для врегулювання різноманітних питань згідно з правом різних юрисдикцій</w:t>
      </w:r>
      <w:r w:rsidR="007456FE">
        <w:rPr>
          <w:rStyle w:val="a5"/>
          <w:rFonts w:cs="Times New Roman"/>
        </w:rPr>
        <w:footnoteReference w:id="27"/>
      </w:r>
      <w:r w:rsidR="00D9397A">
        <w:rPr>
          <w:rFonts w:cs="Times New Roman"/>
        </w:rPr>
        <w:t>.</w:t>
      </w:r>
    </w:p>
    <w:p w:rsidR="00774716" w:rsidRDefault="00774716" w:rsidP="00774716">
      <w:pPr>
        <w:spacing w:line="360" w:lineRule="auto"/>
        <w:ind w:firstLine="708"/>
        <w:contextualSpacing/>
        <w:rPr>
          <w:rFonts w:cs="Times New Roman"/>
        </w:rPr>
      </w:pPr>
      <w:r>
        <w:rPr>
          <w:rFonts w:cs="Times New Roman"/>
        </w:rPr>
        <w:t xml:space="preserve">Прийняття рішення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на підставі Конвенції не забороняє арбітражу </w:t>
      </w:r>
      <w:r w:rsidR="004D3384">
        <w:rPr>
          <w:rFonts w:cs="Times New Roman"/>
        </w:rPr>
        <w:t xml:space="preserve">посилатися на </w:t>
      </w:r>
      <w:r>
        <w:rPr>
          <w:rFonts w:cs="Times New Roman"/>
        </w:rPr>
        <w:t xml:space="preserve"> </w:t>
      </w:r>
      <w:r w:rsidR="004D3384">
        <w:rPr>
          <w:rFonts w:cs="Times New Roman"/>
        </w:rPr>
        <w:t xml:space="preserve">норми </w:t>
      </w:r>
      <w:r>
        <w:rPr>
          <w:rFonts w:cs="Times New Roman"/>
        </w:rPr>
        <w:t xml:space="preserve"> </w:t>
      </w:r>
      <w:r w:rsidR="004D3384">
        <w:rPr>
          <w:rFonts w:cs="Times New Roman"/>
        </w:rPr>
        <w:t xml:space="preserve">застосовуваного матеріального </w:t>
      </w:r>
      <w:r>
        <w:rPr>
          <w:rFonts w:cs="Times New Roman"/>
        </w:rPr>
        <w:t>прав</w:t>
      </w:r>
      <w:r w:rsidR="004D3384">
        <w:rPr>
          <w:rFonts w:cs="Times New Roman"/>
        </w:rPr>
        <w:t>а</w:t>
      </w:r>
      <w:r>
        <w:rPr>
          <w:rFonts w:cs="Times New Roman"/>
        </w:rPr>
        <w:t xml:space="preserve">. </w:t>
      </w:r>
      <w:r>
        <w:rPr>
          <w:rFonts w:cs="Times New Roman"/>
        </w:rPr>
        <w:lastRenderedPageBreak/>
        <w:t>М</w:t>
      </w:r>
      <w:r w:rsidR="002467E1">
        <w:rPr>
          <w:rFonts w:cs="Times New Roman"/>
        </w:rPr>
        <w:t>іжнародн</w:t>
      </w:r>
      <w:r w:rsidR="004D3384">
        <w:rPr>
          <w:rFonts w:cs="Times New Roman"/>
        </w:rPr>
        <w:t>ий</w:t>
      </w:r>
      <w:r w:rsidR="002467E1">
        <w:rPr>
          <w:rFonts w:cs="Times New Roman"/>
        </w:rPr>
        <w:t xml:space="preserve"> центр з урегулювання інвестиційних спорів</w:t>
      </w:r>
      <w:r w:rsidR="00651D71">
        <w:rPr>
          <w:rFonts w:cs="Times New Roman"/>
        </w:rPr>
        <w:t xml:space="preserve"> (далі – МЦУІС) </w:t>
      </w:r>
      <w:r>
        <w:rPr>
          <w:rFonts w:cs="Times New Roman"/>
        </w:rPr>
        <w:t xml:space="preserve"> надає сторонам можливість зробити вибір права, яке буде застосовувати арбітр. Одна</w:t>
      </w:r>
      <w:r w:rsidR="00D9397A">
        <w:rPr>
          <w:rFonts w:cs="Times New Roman"/>
        </w:rPr>
        <w:t>к</w:t>
      </w:r>
      <w:r>
        <w:rPr>
          <w:rFonts w:cs="Times New Roman"/>
        </w:rPr>
        <w:t xml:space="preserve"> сторони залишаються вправі схвалити вирішення їх спору частково чи повністю за принципом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на підставі початкової або наступної угоди, яка може бути досягнута в ході арбітражу. Сторони можуть також обмежити прийняття рішень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міжнародним договором, що має обов’язкову силу, чи іншою угодою</w:t>
      </w:r>
      <w:r w:rsidR="007456FE">
        <w:rPr>
          <w:rStyle w:val="a5"/>
          <w:rFonts w:cs="Times New Roman"/>
        </w:rPr>
        <w:footnoteReference w:id="28"/>
      </w:r>
      <w:r w:rsidR="00D9397A">
        <w:rPr>
          <w:rFonts w:cs="Times New Roman"/>
        </w:rPr>
        <w:t>.</w:t>
      </w:r>
    </w:p>
    <w:p w:rsidR="00774716" w:rsidRDefault="00774716" w:rsidP="00E24B92">
      <w:pPr>
        <w:spacing w:line="360" w:lineRule="auto"/>
        <w:ind w:firstLine="708"/>
        <w:contextualSpacing/>
        <w:rPr>
          <w:rFonts w:cs="Times New Roman"/>
        </w:rPr>
      </w:pPr>
      <w:r>
        <w:rPr>
          <w:rFonts w:cs="Times New Roman"/>
        </w:rPr>
        <w:t xml:space="preserve">Небагато рішень МЦУІС демонструють застосування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у практиці спорів між державами та інвесторами. У справі </w:t>
      </w:r>
      <w:proofErr w:type="spellStart"/>
      <w:r>
        <w:rPr>
          <w:rFonts w:cs="Times New Roman"/>
        </w:rPr>
        <w:t>Агіп</w:t>
      </w:r>
      <w:proofErr w:type="spellEnd"/>
      <w:r>
        <w:rPr>
          <w:rFonts w:cs="Times New Roman"/>
        </w:rPr>
        <w:t xml:space="preserve"> проти Конго уряд Конго запропонував у своєму контр-меморандумі, щоб арбітраж діяв як неофіційний «дружній посередник». </w:t>
      </w:r>
      <w:proofErr w:type="spellStart"/>
      <w:r>
        <w:rPr>
          <w:rFonts w:cs="Times New Roman"/>
        </w:rPr>
        <w:t>Агіп</w:t>
      </w:r>
      <w:proofErr w:type="spellEnd"/>
      <w:r>
        <w:rPr>
          <w:rFonts w:cs="Times New Roman"/>
        </w:rPr>
        <w:t xml:space="preserve"> не погодився. В результаті арбітраж визнав себе зобов’язаним вирішувати спір із застосуванням застосовного права, а не у якості «дружнього посередника».</w:t>
      </w:r>
    </w:p>
    <w:p w:rsidR="00774716" w:rsidRDefault="00774716" w:rsidP="00E24B92">
      <w:pPr>
        <w:spacing w:line="360" w:lineRule="auto"/>
        <w:ind w:firstLine="708"/>
        <w:contextualSpacing/>
        <w:rPr>
          <w:rFonts w:cs="Times New Roman"/>
        </w:rPr>
      </w:pPr>
      <w:r>
        <w:rPr>
          <w:rFonts w:cs="Times New Roman"/>
        </w:rPr>
        <w:t xml:space="preserve">У справі </w:t>
      </w:r>
      <w:proofErr w:type="spellStart"/>
      <w:r>
        <w:rPr>
          <w:rFonts w:cs="Times New Roman"/>
        </w:rPr>
        <w:t>Бенвенуті</w:t>
      </w:r>
      <w:proofErr w:type="spellEnd"/>
      <w:r>
        <w:rPr>
          <w:rFonts w:cs="Times New Roman"/>
        </w:rPr>
        <w:t xml:space="preserve"> проти Конго, справа у якій сторони не зробили вибір у праві, арбітраж вирішив справу за принципом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У цій справі заявник запропонував в ході арбітражу, щоб арбітраж вирішив справу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на що відповідач надав відмову. В ході арбітражу сторони досягли згоди дійти врегулювання спору за допомогою «дружнього посередника» і, якщо таке врегулювання не відбудеться, уповноважити арбітраж «прийняти рішення якомога швидше за допомогою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Після того, як переговори не досягли успіху, арбітраж застосував Статтю 42(3) Конвенції та вирішив справу за допомогою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sidR="007F47A4">
        <w:rPr>
          <w:rStyle w:val="a5"/>
          <w:rFonts w:cs="Times New Roman"/>
        </w:rPr>
        <w:footnoteReference w:id="29"/>
      </w:r>
      <w:r w:rsidR="00D9397A">
        <w:rPr>
          <w:rFonts w:cs="Times New Roman"/>
        </w:rPr>
        <w:t>.</w:t>
      </w:r>
    </w:p>
    <w:p w:rsidR="00774716" w:rsidRDefault="00774716" w:rsidP="00E24B92">
      <w:pPr>
        <w:spacing w:line="360" w:lineRule="auto"/>
        <w:ind w:firstLine="708"/>
        <w:contextualSpacing/>
        <w:rPr>
          <w:rFonts w:cs="Times New Roman"/>
        </w:rPr>
      </w:pPr>
      <w:r>
        <w:rPr>
          <w:rFonts w:cs="Times New Roman"/>
        </w:rPr>
        <w:t xml:space="preserve">Спірним у цій справі є те, чи може рішення за принципом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бути прийнятим без згоди сторони всупереч Конвенції. Розв’язання полягає у тому, що угода між сторонами потрібна на початку або в ході розгляду справи в арбітражі для того, щоб надати можливість арбітрам МЦУІС приймати рішення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Арбітри, які приймають рішення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за </w:t>
      </w:r>
      <w:r>
        <w:rPr>
          <w:rFonts w:cs="Times New Roman"/>
        </w:rPr>
        <w:lastRenderedPageBreak/>
        <w:t>відсутності прямої згоди сторін, ризикують бути звинуваченими у перевищенні своїх повноважень а також у скасуванні їх рішень</w:t>
      </w:r>
      <w:r w:rsidR="007F47A4">
        <w:rPr>
          <w:rStyle w:val="a5"/>
          <w:rFonts w:cs="Times New Roman"/>
        </w:rPr>
        <w:footnoteReference w:id="30"/>
      </w:r>
      <w:r w:rsidR="00D9397A">
        <w:rPr>
          <w:rFonts w:cs="Times New Roman"/>
        </w:rPr>
        <w:t>.</w:t>
      </w:r>
    </w:p>
    <w:p w:rsidR="004D3384" w:rsidRDefault="00774716" w:rsidP="00E24B92">
      <w:pPr>
        <w:spacing w:line="360" w:lineRule="auto"/>
        <w:ind w:firstLine="708"/>
        <w:contextualSpacing/>
        <w:rPr>
          <w:rFonts w:cs="Times New Roman"/>
        </w:rPr>
      </w:pPr>
      <w:r>
        <w:rPr>
          <w:rFonts w:cs="Times New Roman"/>
        </w:rPr>
        <w:t xml:space="preserve">Насамкінець, поділ між рішеннями, прийнятими в рамках права справедливості та в рамках принципу «справедливості та доброї совісті», є сумнівним в рамках Конвенції МЦУІС. Наприклад, повноваження арбітрів поєднувати застосовне право з принципом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xml:space="preserve"> мається на увазі при прочитанні статті 42(1) Конвенції МЦУІС разом із Статтею 42(3)</w:t>
      </w:r>
      <w:r w:rsidR="007F47A4">
        <w:rPr>
          <w:rStyle w:val="a5"/>
          <w:rFonts w:cs="Times New Roman"/>
        </w:rPr>
        <w:footnoteReference w:id="31"/>
      </w:r>
      <w:r w:rsidR="003156CE">
        <w:rPr>
          <w:rFonts w:cs="Times New Roman"/>
        </w:rPr>
        <w:t>.</w:t>
      </w:r>
      <w:r>
        <w:rPr>
          <w:rFonts w:cs="Times New Roman"/>
        </w:rPr>
        <w:t xml:space="preserve"> Навіть коли сторони надають арбітрам повноваження вирішувати справу в рамках принципу </w:t>
      </w:r>
      <w:proofErr w:type="spellStart"/>
      <w:r>
        <w:rPr>
          <w:rFonts w:cs="Times New Roman"/>
        </w:rPr>
        <w:t>ex</w:t>
      </w:r>
      <w:proofErr w:type="spellEnd"/>
      <w:r>
        <w:rPr>
          <w:rFonts w:cs="Times New Roman"/>
        </w:rPr>
        <w:t xml:space="preserve"> </w:t>
      </w:r>
      <w:proofErr w:type="spellStart"/>
      <w:r>
        <w:rPr>
          <w:rFonts w:cs="Times New Roman"/>
        </w:rPr>
        <w:t>aeq</w:t>
      </w:r>
      <w:proofErr w:type="spellEnd"/>
      <w:r>
        <w:rPr>
          <w:rFonts w:cs="Times New Roman"/>
          <w:lang w:val="en-US"/>
        </w:rPr>
        <w:t>u</w:t>
      </w:r>
      <w:r>
        <w:rPr>
          <w:rFonts w:cs="Times New Roman"/>
        </w:rPr>
        <w:t xml:space="preserve">o </w:t>
      </w:r>
      <w:proofErr w:type="spellStart"/>
      <w:r>
        <w:rPr>
          <w:rFonts w:cs="Times New Roman"/>
        </w:rPr>
        <w:t>et</w:t>
      </w:r>
      <w:proofErr w:type="spellEnd"/>
      <w:r>
        <w:rPr>
          <w:rFonts w:cs="Times New Roman"/>
        </w:rPr>
        <w:t xml:space="preserve"> </w:t>
      </w:r>
      <w:proofErr w:type="spellStart"/>
      <w:r>
        <w:rPr>
          <w:rFonts w:cs="Times New Roman"/>
        </w:rPr>
        <w:t>bono</w:t>
      </w:r>
      <w:proofErr w:type="spellEnd"/>
      <w:r>
        <w:rPr>
          <w:rFonts w:cs="Times New Roman"/>
        </w:rPr>
        <w:t>, наприклад на підставі Статті 42(1) Конвенції МЦУІС, рішення арбітражу інколи являє собою аморфне поєднання засобів правового захисту, передбачених правом справедливості, та дискреційних повноважень, які виходять за межі права.</w:t>
      </w:r>
      <w:r w:rsidR="004D3384">
        <w:rPr>
          <w:rFonts w:cs="Times New Roman"/>
        </w:rPr>
        <w:t xml:space="preserve"> </w:t>
      </w:r>
      <w:r w:rsidR="00651D71">
        <w:rPr>
          <w:rFonts w:cs="Times New Roman"/>
          <w:lang w:val="ru-RU"/>
        </w:rPr>
        <w:t xml:space="preserve">Таким чином, </w:t>
      </w:r>
      <w:r w:rsidR="00651D71" w:rsidRPr="00D9397A">
        <w:rPr>
          <w:rFonts w:cs="Times New Roman"/>
        </w:rPr>
        <w:t>застосування</w:t>
      </w:r>
      <w:r w:rsidR="00651D71">
        <w:rPr>
          <w:rFonts w:cs="Times New Roman"/>
          <w:lang w:val="ru-RU"/>
        </w:rPr>
        <w:t xml:space="preserve"> </w:t>
      </w:r>
      <w:r w:rsidR="00651D71" w:rsidRPr="00651D71">
        <w:rPr>
          <w:rFonts w:cs="Times New Roman"/>
          <w:i/>
          <w:lang w:val="en-US"/>
        </w:rPr>
        <w:t>ex</w:t>
      </w:r>
      <w:r w:rsidR="00651D71" w:rsidRPr="008A473C">
        <w:rPr>
          <w:rFonts w:cs="Times New Roman"/>
          <w:i/>
          <w:lang w:val="ru-RU"/>
        </w:rPr>
        <w:t xml:space="preserve"> </w:t>
      </w:r>
      <w:r w:rsidR="00651D71" w:rsidRPr="00651D71">
        <w:rPr>
          <w:rFonts w:cs="Times New Roman"/>
          <w:i/>
          <w:lang w:val="en-US"/>
        </w:rPr>
        <w:t>aequo</w:t>
      </w:r>
      <w:r w:rsidR="00651D71" w:rsidRPr="008A473C">
        <w:rPr>
          <w:rFonts w:cs="Times New Roman"/>
          <w:i/>
          <w:lang w:val="ru-RU"/>
        </w:rPr>
        <w:t xml:space="preserve"> </w:t>
      </w:r>
      <w:r w:rsidR="00651D71" w:rsidRPr="00651D71">
        <w:rPr>
          <w:rFonts w:cs="Times New Roman"/>
          <w:i/>
          <w:lang w:val="en-US"/>
        </w:rPr>
        <w:t>et</w:t>
      </w:r>
      <w:r w:rsidR="00651D71" w:rsidRPr="008A473C">
        <w:rPr>
          <w:rFonts w:cs="Times New Roman"/>
          <w:i/>
          <w:lang w:val="ru-RU"/>
        </w:rPr>
        <w:t xml:space="preserve"> </w:t>
      </w:r>
      <w:r w:rsidR="00651D71" w:rsidRPr="00651D71">
        <w:rPr>
          <w:rFonts w:cs="Times New Roman"/>
          <w:i/>
          <w:lang w:val="en-US"/>
        </w:rPr>
        <w:t>bono</w:t>
      </w:r>
      <w:r w:rsidR="00651D71" w:rsidRPr="008A473C">
        <w:rPr>
          <w:rFonts w:cs="Times New Roman"/>
          <w:i/>
          <w:lang w:val="ru-RU"/>
        </w:rPr>
        <w:t xml:space="preserve"> </w:t>
      </w:r>
      <w:r w:rsidR="00651D71" w:rsidRPr="00651D71">
        <w:rPr>
          <w:rFonts w:cs="Times New Roman"/>
        </w:rPr>
        <w:t xml:space="preserve">можливе лише у випадку </w:t>
      </w:r>
      <w:r w:rsidR="00651D71">
        <w:rPr>
          <w:rFonts w:cs="Times New Roman"/>
        </w:rPr>
        <w:t xml:space="preserve">згоди обох сторін спору на це. </w:t>
      </w:r>
    </w:p>
    <w:p w:rsidR="007F47A4" w:rsidRPr="001A03E1" w:rsidRDefault="00651D71" w:rsidP="00E24B92">
      <w:pPr>
        <w:spacing w:line="360" w:lineRule="auto"/>
        <w:ind w:firstLine="708"/>
        <w:contextualSpacing/>
        <w:rPr>
          <w:rFonts w:cs="Times New Roman"/>
        </w:rPr>
      </w:pPr>
      <w:r>
        <w:t xml:space="preserve">Важливою закономірністю розвитку </w:t>
      </w:r>
      <w:r w:rsidR="004D3384">
        <w:t xml:space="preserve">арбітражного (третейського) </w:t>
      </w:r>
      <w:r>
        <w:t xml:space="preserve">законодавства України є те, що в державі діють два види третейських судів. Верховною Радою України 24.02.1994 року був прийнятий Закон України «Про міжнародний комерційний арбітраж» із двома додатками до нього: Положення про міжнародний комерційний арбітражний суд і Положення про морську арбітражну комісію при Торгово-промисловій палаті України, які уповноважені розв’язувати розбіжності, що виникають із </w:t>
      </w:r>
      <w:r w:rsidRPr="001A03E1">
        <w:t>зовнішньоекономічних спорів, а 11.05.2004 року – Закон України «Про третейські суди», які розглядають спори у цивільних і господарських спра</w:t>
      </w:r>
      <w:r w:rsidR="00374D84" w:rsidRPr="001A03E1">
        <w:t>вах у межах кордонів держави</w:t>
      </w:r>
      <w:r w:rsidR="00374D84" w:rsidRPr="001A03E1">
        <w:rPr>
          <w:rStyle w:val="a5"/>
        </w:rPr>
        <w:footnoteReference w:id="32"/>
      </w:r>
      <w:r w:rsidR="00D9397A" w:rsidRPr="001A03E1">
        <w:t>.</w:t>
      </w:r>
    </w:p>
    <w:p w:rsidR="007074D5" w:rsidRDefault="001A03E1" w:rsidP="00E24B92">
      <w:pPr>
        <w:spacing w:line="360" w:lineRule="auto"/>
        <w:contextualSpacing/>
      </w:pPr>
      <w:r w:rsidRPr="001A03E1">
        <w:tab/>
        <w:t xml:space="preserve">Недержавні третейські суди, до яких </w:t>
      </w:r>
      <w:r w:rsidR="00D9397A">
        <w:t>належить</w:t>
      </w:r>
      <w:r w:rsidRPr="001A03E1">
        <w:t xml:space="preserve"> і міжнародний комерційний арбітражний суд при Торгово-промисловій палаті України, не відносяться до системи судів і саме це створює проблему нерозуміння сутності, а отже, і статусу рішень третейського суду. У теорії права це нерозуміння призводить на постановки надуманих проблем. Так, дуже поширеною є теза </w:t>
      </w:r>
      <w:r w:rsidRPr="001A03E1">
        <w:lastRenderedPageBreak/>
        <w:t>про існування нібито колізії між Конституцією України, Законом України «Про судоустрій і статус суддів» та законами України «Про третейські суди» і «Про Міжнародний комерційний арбітраж». На практиці нерозуміння сутності третейського суду призводить до невизнання легітимності його діяльності та заперечення юридичної сили рішень третейського суду, подання позовів щодо визнання рішень третейських судів (арбітражів) незаконними у зв’язку саме з тим, що останні не входять до судової системи</w:t>
      </w:r>
      <w:r>
        <w:rPr>
          <w:rStyle w:val="a5"/>
        </w:rPr>
        <w:footnoteReference w:id="33"/>
      </w:r>
      <w:r w:rsidR="00D9397A" w:rsidRPr="001A03E1">
        <w:t>.</w:t>
      </w:r>
    </w:p>
    <w:p w:rsidR="001A03E1" w:rsidRDefault="0015440F" w:rsidP="00E24B92">
      <w:pPr>
        <w:spacing w:line="360" w:lineRule="auto"/>
        <w:ind w:firstLine="708"/>
        <w:contextualSpacing/>
      </w:pPr>
      <w:r>
        <w:t>Н</w:t>
      </w:r>
      <w:r w:rsidR="001A03E1">
        <w:t xml:space="preserve">а практиці визнається </w:t>
      </w:r>
      <w:r>
        <w:t>пробле</w:t>
      </w:r>
      <w:r w:rsidR="001A03E1">
        <w:t>мою пита</w:t>
      </w:r>
      <w:r>
        <w:t>ння про примусове виконання рі</w:t>
      </w:r>
      <w:r w:rsidR="001A03E1">
        <w:t>шень третейських судів. Відповідно до п. 3 ч. 2 ст. 122</w:t>
      </w:r>
      <w:r>
        <w:t>-11 Господарського процесуального кодексу України в ухвалі госпо</w:t>
      </w:r>
      <w:r w:rsidR="001A03E1">
        <w:t>дарського</w:t>
      </w:r>
      <w:r>
        <w:t xml:space="preserve"> суду про видачу виконавчого до</w:t>
      </w:r>
      <w:r w:rsidR="001A03E1">
        <w:t xml:space="preserve">кумента на примусове виконання рішення третейського суду мають бути зазначені, </w:t>
      </w:r>
      <w:r>
        <w:t>зо</w:t>
      </w:r>
      <w:r w:rsidR="001A03E1">
        <w:t xml:space="preserve">крема, відомості про рішення третейського суду, за </w:t>
      </w:r>
      <w:r>
        <w:t>яким заявник просить видати ви</w:t>
      </w:r>
      <w:r w:rsidR="001A03E1">
        <w:t xml:space="preserve">конавчий </w:t>
      </w:r>
      <w:r>
        <w:t>документ</w:t>
      </w:r>
      <w:r>
        <w:rPr>
          <w:rStyle w:val="a5"/>
        </w:rPr>
        <w:footnoteReference w:id="34"/>
      </w:r>
      <w:r w:rsidR="00D9397A">
        <w:t>.</w:t>
      </w:r>
      <w:r>
        <w:t xml:space="preserve"> </w:t>
      </w:r>
      <w:r w:rsidR="00D9397A">
        <w:t>У</w:t>
      </w:r>
      <w:r w:rsidR="001A03E1">
        <w:t xml:space="preserve"> Реком</w:t>
      </w:r>
      <w:r>
        <w:t>ендаціях Президії Вищого госпо</w:t>
      </w:r>
      <w:r w:rsidR="001A03E1">
        <w:t>дарського</w:t>
      </w:r>
      <w:r>
        <w:t xml:space="preserve"> суду України «Про деякі питан</w:t>
      </w:r>
      <w:r w:rsidR="001A03E1">
        <w:t>ня практики застосування Господарського процесуального кодексу України судами першої інст</w:t>
      </w:r>
      <w:r>
        <w:t xml:space="preserve">анції» від 26 грудня 2011 року </w:t>
      </w:r>
      <w:r w:rsidR="001A03E1">
        <w:t xml:space="preserve"> зазначається, що оскільки за ухвалою, якою за</w:t>
      </w:r>
      <w:r>
        <w:t>доволено заяву про видачу вико</w:t>
      </w:r>
      <w:r w:rsidR="001A03E1">
        <w:t>навчого документа, видається виконавчий документ, який має відповідати вимогам ст. 18 Зако</w:t>
      </w:r>
      <w:r>
        <w:t>ну України «Про виконавче прова</w:t>
      </w:r>
      <w:r w:rsidR="001A03E1">
        <w:t>дження», зокрема п.4 ч.1 зазначеної статті, то в резолютивній частині такої ухвали має бути за</w:t>
      </w:r>
      <w:r>
        <w:t>значена частина рішення третей</w:t>
      </w:r>
      <w:r w:rsidR="001A03E1">
        <w:t>ського с</w:t>
      </w:r>
      <w:r>
        <w:t>уду, що встановлює розмір грошо</w:t>
      </w:r>
      <w:r w:rsidR="001A03E1">
        <w:t>вої суми або інше майно, яке п</w:t>
      </w:r>
      <w:r>
        <w:t>ідлягає стяг</w:t>
      </w:r>
      <w:r w:rsidR="001A03E1">
        <w:t>ненню, або це можуть бути відповідні дії, які слід виконати або від виконання яких сторона має утриматися</w:t>
      </w:r>
      <w:r>
        <w:rPr>
          <w:rStyle w:val="a5"/>
        </w:rPr>
        <w:footnoteReference w:id="35"/>
      </w:r>
      <w:r w:rsidR="00D9397A">
        <w:t>.</w:t>
      </w:r>
      <w:r w:rsidR="001A03E1">
        <w:t xml:space="preserve"> </w:t>
      </w:r>
    </w:p>
    <w:p w:rsidR="008F769E" w:rsidRDefault="00441B4D" w:rsidP="008F769E">
      <w:pPr>
        <w:spacing w:line="360" w:lineRule="auto"/>
        <w:ind w:firstLine="708"/>
        <w:contextualSpacing/>
      </w:pPr>
      <w:r>
        <w:t xml:space="preserve">Розщеплення третейського суду на два окремі види за українським законодавством спричиняє значні недоліки </w:t>
      </w:r>
      <w:r w:rsidR="00D9397A">
        <w:t>в</w:t>
      </w:r>
      <w:r>
        <w:t xml:space="preserve"> правореалізації, оскільки за своїм </w:t>
      </w:r>
      <w:r>
        <w:lastRenderedPageBreak/>
        <w:t xml:space="preserve">походженням Міжнародний комерційний арбітражний суд  та третейські суди є  однаковими. </w:t>
      </w:r>
      <w:r w:rsidR="004D3384">
        <w:t>Отже</w:t>
      </w:r>
      <w:r w:rsidR="00D9397A">
        <w:t>,</w:t>
      </w:r>
      <w:r w:rsidR="004D3384">
        <w:t xml:space="preserve"> Закон </w:t>
      </w:r>
      <w:r w:rsidR="00A814A3">
        <w:t>України «Про третейські суди</w:t>
      </w:r>
      <w:r w:rsidR="00E21361" w:rsidRPr="008A473C">
        <w:t xml:space="preserve">» </w:t>
      </w:r>
      <w:r w:rsidR="00E21361">
        <w:t xml:space="preserve">та </w:t>
      </w:r>
      <w:r w:rsidR="004D3384">
        <w:t xml:space="preserve">Закон </w:t>
      </w:r>
      <w:r w:rsidR="00E21361">
        <w:t xml:space="preserve">України «Про Міжнародний комерційний арбітраж» не узгоджені між собою, а тому виникає ситуація, коли справжня </w:t>
      </w:r>
      <w:r w:rsidR="004D3384">
        <w:t xml:space="preserve">дискреційна </w:t>
      </w:r>
      <w:r w:rsidR="00E21361">
        <w:t xml:space="preserve">сутність </w:t>
      </w:r>
      <w:r w:rsidR="004D3384">
        <w:t>арбітражу</w:t>
      </w:r>
      <w:r w:rsidR="00E21361">
        <w:t xml:space="preserve"> </w:t>
      </w:r>
      <w:r w:rsidR="004D3384">
        <w:t>невід’ємною складовою якого є інститут</w:t>
      </w:r>
      <w:r w:rsidR="008F769E" w:rsidRPr="008F769E">
        <w:t xml:space="preserve"> </w:t>
      </w:r>
      <w:r w:rsidR="004D3384">
        <w:t xml:space="preserve">третейського судочинства </w:t>
      </w:r>
      <w:r w:rsidR="008F769E">
        <w:rPr>
          <w:lang w:val="en-US"/>
        </w:rPr>
        <w:t>ex</w:t>
      </w:r>
      <w:r w:rsidR="008F769E" w:rsidRPr="008A473C">
        <w:t xml:space="preserve"> </w:t>
      </w:r>
      <w:r w:rsidR="008F769E">
        <w:rPr>
          <w:lang w:val="en-US"/>
        </w:rPr>
        <w:t>aequo</w:t>
      </w:r>
      <w:r w:rsidR="008F769E" w:rsidRPr="008A473C">
        <w:t xml:space="preserve"> </w:t>
      </w:r>
      <w:r w:rsidR="008F769E">
        <w:rPr>
          <w:lang w:val="en-US"/>
        </w:rPr>
        <w:t>et</w:t>
      </w:r>
      <w:r w:rsidR="008F769E" w:rsidRPr="008A473C">
        <w:t xml:space="preserve"> </w:t>
      </w:r>
      <w:r w:rsidR="008F769E">
        <w:rPr>
          <w:lang w:val="en-US"/>
        </w:rPr>
        <w:t>bono</w:t>
      </w:r>
      <w:r w:rsidR="008F769E" w:rsidRPr="008A473C">
        <w:t xml:space="preserve"> </w:t>
      </w:r>
      <w:r w:rsidR="004D3384">
        <w:t>не може проявитися повною мірою</w:t>
      </w:r>
      <w:r w:rsidR="008F769E">
        <w:t xml:space="preserve">. </w:t>
      </w:r>
    </w:p>
    <w:p w:rsidR="008A094C" w:rsidRDefault="008A094C" w:rsidP="00990A9C">
      <w:pPr>
        <w:pStyle w:val="1"/>
        <w:rPr>
          <w:lang w:val="en-US"/>
        </w:rPr>
      </w:pPr>
      <w:bookmarkStart w:id="6" w:name="_Toc506360225"/>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Default="008A094C" w:rsidP="00990A9C">
      <w:pPr>
        <w:pStyle w:val="1"/>
        <w:rPr>
          <w:lang w:val="en-US"/>
        </w:rPr>
      </w:pPr>
    </w:p>
    <w:p w:rsidR="008A094C" w:rsidRPr="008A094C" w:rsidRDefault="008A094C" w:rsidP="008A094C">
      <w:pPr>
        <w:rPr>
          <w:lang w:val="en-US"/>
        </w:rPr>
      </w:pPr>
    </w:p>
    <w:p w:rsidR="00E24B92" w:rsidRDefault="00E24B92" w:rsidP="00990A9C">
      <w:pPr>
        <w:pStyle w:val="1"/>
      </w:pPr>
      <w:r>
        <w:lastRenderedPageBreak/>
        <w:t>ВИСНОВКИ</w:t>
      </w:r>
      <w:bookmarkEnd w:id="6"/>
    </w:p>
    <w:p w:rsidR="001B0E86" w:rsidRDefault="004D3384" w:rsidP="001B0E86">
      <w:pPr>
        <w:spacing w:line="360" w:lineRule="auto"/>
        <w:ind w:firstLine="708"/>
        <w:contextualSpacing/>
      </w:pPr>
      <w:bookmarkStart w:id="7" w:name="_Hlk506417130"/>
      <w:r w:rsidRPr="004D3384">
        <w:rPr>
          <w:b/>
        </w:rPr>
        <w:t>1.</w:t>
      </w:r>
      <w:r>
        <w:t xml:space="preserve"> </w:t>
      </w:r>
      <w:r w:rsidRPr="004D3384">
        <w:rPr>
          <w:b/>
        </w:rPr>
        <w:t xml:space="preserve">Судочинство </w:t>
      </w:r>
      <w:r w:rsidRPr="004D3384">
        <w:rPr>
          <w:b/>
          <w:lang w:val="en-US"/>
        </w:rPr>
        <w:t>ex</w:t>
      </w:r>
      <w:r w:rsidRPr="008A094C">
        <w:rPr>
          <w:b/>
        </w:rPr>
        <w:t xml:space="preserve"> </w:t>
      </w:r>
      <w:proofErr w:type="spellStart"/>
      <w:r w:rsidRPr="004D3384">
        <w:rPr>
          <w:b/>
          <w:lang w:val="en-US"/>
        </w:rPr>
        <w:t>aequo</w:t>
      </w:r>
      <w:proofErr w:type="spellEnd"/>
      <w:r w:rsidRPr="008A094C">
        <w:rPr>
          <w:b/>
        </w:rPr>
        <w:t xml:space="preserve"> </w:t>
      </w:r>
      <w:r w:rsidRPr="004D3384">
        <w:rPr>
          <w:b/>
          <w:lang w:val="en-US"/>
        </w:rPr>
        <w:t>et</w:t>
      </w:r>
      <w:r w:rsidRPr="008A094C">
        <w:rPr>
          <w:b/>
        </w:rPr>
        <w:t xml:space="preserve"> </w:t>
      </w:r>
      <w:r w:rsidRPr="004D3384">
        <w:rPr>
          <w:b/>
          <w:lang w:val="en-US"/>
        </w:rPr>
        <w:t>bono</w:t>
      </w:r>
      <w:r w:rsidRPr="004D3384">
        <w:rPr>
          <w:b/>
        </w:rPr>
        <w:t xml:space="preserve"> є матеріальним інститутом, який органічно пов'язаний з процесуальним інститутом судочинства по добрій совісті (</w:t>
      </w:r>
      <w:proofErr w:type="spellStart"/>
      <w:r w:rsidRPr="004D3384">
        <w:rPr>
          <w:rFonts w:cs="Times New Roman"/>
          <w:b/>
          <w:szCs w:val="28"/>
        </w:rPr>
        <w:t>іudiciа</w:t>
      </w:r>
      <w:proofErr w:type="spellEnd"/>
      <w:r w:rsidRPr="004D3384">
        <w:rPr>
          <w:rFonts w:cs="Times New Roman"/>
          <w:b/>
          <w:szCs w:val="28"/>
        </w:rPr>
        <w:t xml:space="preserve"> </w:t>
      </w:r>
      <w:proofErr w:type="spellStart"/>
      <w:r w:rsidRPr="004D3384">
        <w:rPr>
          <w:rFonts w:cs="Times New Roman"/>
          <w:b/>
          <w:szCs w:val="28"/>
        </w:rPr>
        <w:t>bonae</w:t>
      </w:r>
      <w:proofErr w:type="spellEnd"/>
      <w:r w:rsidRPr="004D3384">
        <w:rPr>
          <w:rFonts w:cs="Times New Roman"/>
          <w:b/>
          <w:szCs w:val="28"/>
        </w:rPr>
        <w:t xml:space="preserve"> </w:t>
      </w:r>
      <w:proofErr w:type="spellStart"/>
      <w:r w:rsidRPr="004D3384">
        <w:rPr>
          <w:rFonts w:cs="Times New Roman"/>
          <w:b/>
          <w:szCs w:val="28"/>
        </w:rPr>
        <w:t>fidei</w:t>
      </w:r>
      <w:proofErr w:type="spellEnd"/>
      <w:r w:rsidRPr="004D3384">
        <w:rPr>
          <w:rFonts w:cs="Times New Roman"/>
          <w:b/>
          <w:szCs w:val="28"/>
        </w:rPr>
        <w:t>).</w:t>
      </w:r>
      <w:r>
        <w:rPr>
          <w:rFonts w:cs="Times New Roman"/>
          <w:szCs w:val="28"/>
        </w:rPr>
        <w:t xml:space="preserve"> Це підтверджує історія </w:t>
      </w:r>
      <w:r>
        <w:t xml:space="preserve"> становлення інституту</w:t>
      </w:r>
      <w:r w:rsidR="001B0E86">
        <w:t xml:space="preserve"> </w:t>
      </w:r>
      <w:r w:rsidR="001B0E86">
        <w:rPr>
          <w:lang w:val="en-US"/>
        </w:rPr>
        <w:t>ex</w:t>
      </w:r>
      <w:r w:rsidR="001B0E86" w:rsidRPr="008A094C">
        <w:t xml:space="preserve"> </w:t>
      </w:r>
      <w:proofErr w:type="spellStart"/>
      <w:r w:rsidR="001B0E86">
        <w:rPr>
          <w:lang w:val="en-US"/>
        </w:rPr>
        <w:t>aequo</w:t>
      </w:r>
      <w:proofErr w:type="spellEnd"/>
      <w:r w:rsidR="001B0E86" w:rsidRPr="008A094C">
        <w:t xml:space="preserve"> </w:t>
      </w:r>
      <w:r w:rsidR="001B0E86">
        <w:rPr>
          <w:lang w:val="en-US"/>
        </w:rPr>
        <w:t>et</w:t>
      </w:r>
      <w:r w:rsidR="001B0E86" w:rsidRPr="008A094C">
        <w:t xml:space="preserve"> </w:t>
      </w:r>
      <w:r w:rsidR="001B0E86">
        <w:rPr>
          <w:lang w:val="en-US"/>
        </w:rPr>
        <w:t>bono</w:t>
      </w:r>
      <w:r>
        <w:t>, як</w:t>
      </w:r>
      <w:r w:rsidR="00D9397A">
        <w:t>а</w:t>
      </w:r>
      <w:r>
        <w:t xml:space="preserve"> </w:t>
      </w:r>
      <w:r w:rsidR="001B0E86">
        <w:t>починається ще до нашої ери, коли вперше було обґрунтовано необхідність існування справедлив</w:t>
      </w:r>
      <w:r w:rsidR="00B9711C">
        <w:t xml:space="preserve">ості як універсального права. Свого розквіту даний </w:t>
      </w:r>
      <w:r>
        <w:t>інститут</w:t>
      </w:r>
      <w:r w:rsidR="00B9711C">
        <w:t xml:space="preserve"> набув у римсько</w:t>
      </w:r>
      <w:r w:rsidR="00D9397A">
        <w:t>му</w:t>
      </w:r>
      <w:r w:rsidR="00B9711C">
        <w:t xml:space="preserve"> приватно</w:t>
      </w:r>
      <w:r w:rsidR="00D9397A">
        <w:t>му</w:t>
      </w:r>
      <w:r w:rsidR="00B9711C">
        <w:t xml:space="preserve"> прав</w:t>
      </w:r>
      <w:r w:rsidR="00D9397A">
        <w:t>і</w:t>
      </w:r>
      <w:r w:rsidR="00B9711C">
        <w:t xml:space="preserve">, </w:t>
      </w:r>
      <w:r>
        <w:t xml:space="preserve">коли </w:t>
      </w:r>
      <w:r w:rsidR="00B9711C">
        <w:t>сформува</w:t>
      </w:r>
      <w:r>
        <w:t>в</w:t>
      </w:r>
      <w:r w:rsidR="00B9711C">
        <w:t xml:space="preserve">ся </w:t>
      </w:r>
      <w:r>
        <w:t>принцип добросовісності (</w:t>
      </w:r>
      <w:r>
        <w:rPr>
          <w:lang w:val="en-US"/>
        </w:rPr>
        <w:t>bona</w:t>
      </w:r>
      <w:r w:rsidRPr="008A094C">
        <w:rPr>
          <w:lang w:val="ru-RU"/>
        </w:rPr>
        <w:t xml:space="preserve"> </w:t>
      </w:r>
      <w:r>
        <w:rPr>
          <w:lang w:val="en-US"/>
        </w:rPr>
        <w:t>fides</w:t>
      </w:r>
      <w:r w:rsidRPr="008A094C">
        <w:rPr>
          <w:lang w:val="ru-RU"/>
        </w:rPr>
        <w:t xml:space="preserve">) </w:t>
      </w:r>
      <w:r>
        <w:rPr>
          <w:lang w:val="ru-RU"/>
        </w:rPr>
        <w:t xml:space="preserve">та </w:t>
      </w:r>
      <w:r w:rsidRPr="00D9397A">
        <w:t>заснований на ньому</w:t>
      </w:r>
      <w:r>
        <w:rPr>
          <w:lang w:val="ru-RU"/>
        </w:rPr>
        <w:t xml:space="preserve"> </w:t>
      </w:r>
      <w:r>
        <w:t xml:space="preserve">процесуальний </w:t>
      </w:r>
      <w:r w:rsidRPr="004D3384">
        <w:t>інститут судочинства по добрій совісті (</w:t>
      </w:r>
      <w:proofErr w:type="spellStart"/>
      <w:r w:rsidRPr="004D3384">
        <w:rPr>
          <w:rFonts w:cs="Times New Roman"/>
          <w:szCs w:val="28"/>
        </w:rPr>
        <w:t>іudiciа</w:t>
      </w:r>
      <w:proofErr w:type="spellEnd"/>
      <w:r w:rsidRPr="004D3384">
        <w:rPr>
          <w:rFonts w:cs="Times New Roman"/>
          <w:szCs w:val="28"/>
        </w:rPr>
        <w:t xml:space="preserve"> </w:t>
      </w:r>
      <w:proofErr w:type="spellStart"/>
      <w:r w:rsidRPr="004D3384">
        <w:rPr>
          <w:rFonts w:cs="Times New Roman"/>
          <w:szCs w:val="28"/>
        </w:rPr>
        <w:t>bonae</w:t>
      </w:r>
      <w:proofErr w:type="spellEnd"/>
      <w:r w:rsidRPr="004D3384">
        <w:rPr>
          <w:rFonts w:cs="Times New Roman"/>
          <w:szCs w:val="28"/>
        </w:rPr>
        <w:t xml:space="preserve"> </w:t>
      </w:r>
      <w:proofErr w:type="spellStart"/>
      <w:r w:rsidRPr="004D3384">
        <w:rPr>
          <w:rFonts w:cs="Times New Roman"/>
          <w:szCs w:val="28"/>
        </w:rPr>
        <w:t>fidei</w:t>
      </w:r>
      <w:proofErr w:type="spellEnd"/>
      <w:r w:rsidRPr="004D3384">
        <w:rPr>
          <w:rFonts w:cs="Times New Roman"/>
          <w:szCs w:val="28"/>
        </w:rPr>
        <w:t>)</w:t>
      </w:r>
      <w:r>
        <w:rPr>
          <w:rFonts w:cs="Times New Roman"/>
          <w:szCs w:val="28"/>
          <w:lang w:val="ru-RU"/>
        </w:rPr>
        <w:t xml:space="preserve">. </w:t>
      </w:r>
      <w:r w:rsidRPr="00D9397A">
        <w:rPr>
          <w:rFonts w:cs="Times New Roman"/>
          <w:szCs w:val="28"/>
        </w:rPr>
        <w:t xml:space="preserve">Унаслідок цього </w:t>
      </w:r>
      <w:r w:rsidR="00B9711C" w:rsidRPr="00D9397A">
        <w:t xml:space="preserve"> са</w:t>
      </w:r>
      <w:r w:rsidR="00B9711C">
        <w:t>ме судочинство сформувало доступну, зрозумілу і чітку систему, яка ефективно вирішувала існуючі у суспільстві спори</w:t>
      </w:r>
      <w:r>
        <w:t>, долаючи зловживання правом</w:t>
      </w:r>
      <w:r w:rsidR="00B9711C">
        <w:t xml:space="preserve">. </w:t>
      </w:r>
    </w:p>
    <w:p w:rsidR="004D3384" w:rsidRDefault="00B9711C" w:rsidP="001B0E86">
      <w:pPr>
        <w:spacing w:line="360" w:lineRule="auto"/>
        <w:ind w:firstLine="708"/>
        <w:contextualSpacing/>
      </w:pPr>
      <w:r>
        <w:t xml:space="preserve">На теренах України третейське судочинство як судовий процес із залученням «дружнього посередника» стало відомим ще з часів Київської Русі, коли активно велась торгівля з іншими державами, а отже існувала необхідність в узгодженні будь-яких суперечок. </w:t>
      </w:r>
      <w:r w:rsidR="004D3384">
        <w:t xml:space="preserve">При </w:t>
      </w:r>
      <w:r>
        <w:t xml:space="preserve">великих портах та торгових майданчиках існували спеціальні палати з розгляду спорів між купцями, а в поселеннях – спеціально визначені люди, що мали право розглядати дрібні суперечки між жителями цього поселення. </w:t>
      </w:r>
      <w:r w:rsidR="00AA5596">
        <w:t xml:space="preserve">Особливої уваги в наступних дослідженнях потребує дослідження совісних судів, які існували за часів правління Катерини ІІ, що, за її задумом, будувались на праві справедливості та були уповноважені розглядати чітко визначені категорії нетяжких справ. </w:t>
      </w:r>
    </w:p>
    <w:p w:rsidR="001B0E86" w:rsidRPr="00E85C34" w:rsidRDefault="004D3384" w:rsidP="001B0E86">
      <w:pPr>
        <w:spacing w:line="360" w:lineRule="auto"/>
        <w:ind w:firstLine="708"/>
        <w:contextualSpacing/>
      </w:pPr>
      <w:r w:rsidRPr="004D3384">
        <w:rPr>
          <w:b/>
        </w:rPr>
        <w:t xml:space="preserve">2. Нині судочинство </w:t>
      </w:r>
      <w:r w:rsidRPr="004D3384">
        <w:rPr>
          <w:b/>
          <w:lang w:val="en-US"/>
        </w:rPr>
        <w:t>ex</w:t>
      </w:r>
      <w:r w:rsidRPr="008A094C">
        <w:rPr>
          <w:b/>
        </w:rPr>
        <w:t xml:space="preserve"> </w:t>
      </w:r>
      <w:proofErr w:type="spellStart"/>
      <w:r w:rsidRPr="004D3384">
        <w:rPr>
          <w:b/>
          <w:lang w:val="en-US"/>
        </w:rPr>
        <w:t>aequo</w:t>
      </w:r>
      <w:proofErr w:type="spellEnd"/>
      <w:r w:rsidRPr="008A094C">
        <w:rPr>
          <w:b/>
        </w:rPr>
        <w:t xml:space="preserve"> </w:t>
      </w:r>
      <w:r w:rsidRPr="004D3384">
        <w:rPr>
          <w:b/>
          <w:lang w:val="en-US"/>
        </w:rPr>
        <w:t>et</w:t>
      </w:r>
      <w:r w:rsidRPr="008A094C">
        <w:rPr>
          <w:b/>
        </w:rPr>
        <w:t xml:space="preserve"> </w:t>
      </w:r>
      <w:r w:rsidRPr="004D3384">
        <w:rPr>
          <w:b/>
          <w:lang w:val="en-US"/>
        </w:rPr>
        <w:t>bono</w:t>
      </w:r>
      <w:r w:rsidRPr="008A094C">
        <w:rPr>
          <w:b/>
        </w:rPr>
        <w:t xml:space="preserve"> </w:t>
      </w:r>
      <w:r w:rsidRPr="00D9397A">
        <w:rPr>
          <w:b/>
        </w:rPr>
        <w:t>найбільш активно реалізується як інститут міжнародного комерційного арбітражу</w:t>
      </w:r>
      <w:r w:rsidRPr="008A094C">
        <w:rPr>
          <w:b/>
        </w:rPr>
        <w:t>.</w:t>
      </w:r>
      <w:r w:rsidRPr="008A094C">
        <w:t xml:space="preserve"> </w:t>
      </w:r>
      <w:r>
        <w:rPr>
          <w:lang w:val="ru-RU"/>
        </w:rPr>
        <w:t>Так</w:t>
      </w:r>
      <w:r w:rsidR="00D9397A">
        <w:rPr>
          <w:lang w:val="ru-RU"/>
        </w:rPr>
        <w:t>,</w:t>
      </w:r>
      <w:r>
        <w:rPr>
          <w:lang w:val="ru-RU"/>
        </w:rPr>
        <w:t xml:space="preserve"> </w:t>
      </w:r>
      <w:r>
        <w:t xml:space="preserve">можливість застосування судочинства </w:t>
      </w:r>
      <w:r w:rsidR="001B0E86">
        <w:rPr>
          <w:lang w:val="en-US"/>
        </w:rPr>
        <w:t>ex</w:t>
      </w:r>
      <w:r w:rsidR="001B0E86" w:rsidRPr="008A473C">
        <w:rPr>
          <w:lang w:val="ru-RU"/>
        </w:rPr>
        <w:t xml:space="preserve"> </w:t>
      </w:r>
      <w:r w:rsidR="001B0E86">
        <w:rPr>
          <w:lang w:val="en-US"/>
        </w:rPr>
        <w:t>aequo</w:t>
      </w:r>
      <w:r w:rsidR="001B0E86" w:rsidRPr="008A473C">
        <w:rPr>
          <w:lang w:val="ru-RU"/>
        </w:rPr>
        <w:t xml:space="preserve"> </w:t>
      </w:r>
      <w:r w:rsidR="001B0E86">
        <w:rPr>
          <w:lang w:val="en-US"/>
        </w:rPr>
        <w:t>et</w:t>
      </w:r>
      <w:r w:rsidR="001B0E86" w:rsidRPr="008A473C">
        <w:rPr>
          <w:lang w:val="ru-RU"/>
        </w:rPr>
        <w:t xml:space="preserve"> </w:t>
      </w:r>
      <w:r w:rsidR="001B0E86">
        <w:rPr>
          <w:lang w:val="en-US"/>
        </w:rPr>
        <w:t>bono</w:t>
      </w:r>
      <w:r w:rsidR="001B0E86" w:rsidRPr="008A473C">
        <w:rPr>
          <w:lang w:val="ru-RU"/>
        </w:rPr>
        <w:t xml:space="preserve"> </w:t>
      </w:r>
      <w:r w:rsidRPr="00D9397A">
        <w:t>передбачена переважно</w:t>
      </w:r>
      <w:r>
        <w:rPr>
          <w:lang w:val="ru-RU"/>
        </w:rPr>
        <w:t xml:space="preserve"> </w:t>
      </w:r>
      <w:r w:rsidR="001B0E86">
        <w:t xml:space="preserve">в міжнародному </w:t>
      </w:r>
      <w:r>
        <w:t>приватному</w:t>
      </w:r>
      <w:r w:rsidR="001B0E86">
        <w:t xml:space="preserve"> праві</w:t>
      </w:r>
      <w:r>
        <w:t xml:space="preserve">. </w:t>
      </w:r>
      <w:r w:rsidR="001B0E86">
        <w:t xml:space="preserve">При цьому </w:t>
      </w:r>
      <w:r>
        <w:t>застосування таких загальних принципів як добросовісність та справедливість</w:t>
      </w:r>
      <w:r w:rsidR="001B0E86">
        <w:t xml:space="preserve"> повинн</w:t>
      </w:r>
      <w:r w:rsidR="00D9397A">
        <w:t>е</w:t>
      </w:r>
      <w:r w:rsidR="001B0E86">
        <w:t xml:space="preserve"> мати місце лише за згодою обох сторін</w:t>
      </w:r>
      <w:r>
        <w:t>. Отже</w:t>
      </w:r>
      <w:r w:rsidR="00D9397A">
        <w:t>,</w:t>
      </w:r>
      <w:r>
        <w:t xml:space="preserve"> </w:t>
      </w:r>
      <w:r w:rsidR="001B0E86">
        <w:t xml:space="preserve">застосування </w:t>
      </w:r>
      <w:r w:rsidR="001B0E86">
        <w:rPr>
          <w:lang w:val="en-US"/>
        </w:rPr>
        <w:t>ex</w:t>
      </w:r>
      <w:r w:rsidR="001B0E86" w:rsidRPr="008A473C">
        <w:t xml:space="preserve"> </w:t>
      </w:r>
      <w:r w:rsidR="001B0E86">
        <w:rPr>
          <w:lang w:val="en-US"/>
        </w:rPr>
        <w:t>aequo</w:t>
      </w:r>
      <w:r w:rsidR="001B0E86" w:rsidRPr="008A473C">
        <w:t xml:space="preserve"> </w:t>
      </w:r>
      <w:r w:rsidR="001B0E86">
        <w:rPr>
          <w:lang w:val="en-US"/>
        </w:rPr>
        <w:t>et</w:t>
      </w:r>
      <w:r w:rsidR="001B0E86" w:rsidRPr="008A473C">
        <w:t xml:space="preserve"> </w:t>
      </w:r>
      <w:r w:rsidR="001B0E86">
        <w:rPr>
          <w:lang w:val="en-US"/>
        </w:rPr>
        <w:t>bono</w:t>
      </w:r>
      <w:r w:rsidR="001B0E86" w:rsidRPr="008A473C">
        <w:t xml:space="preserve"> </w:t>
      </w:r>
      <w:r w:rsidR="001B0E86">
        <w:t xml:space="preserve">за своєю суттю схоже на посилання сторін на </w:t>
      </w:r>
      <w:r>
        <w:t xml:space="preserve">загальні принципи права, </w:t>
      </w:r>
      <w:r w:rsidR="001B0E86">
        <w:t xml:space="preserve">особливі міжнародні </w:t>
      </w:r>
      <w:r w:rsidR="001B0E86">
        <w:lastRenderedPageBreak/>
        <w:t xml:space="preserve">правопорядки, які врегульовують певну сферу відносин – такі як </w:t>
      </w:r>
      <w:r w:rsidR="001B0E86">
        <w:rPr>
          <w:lang w:val="en-US"/>
        </w:rPr>
        <w:t>lex</w:t>
      </w:r>
      <w:r w:rsidR="001B0E86" w:rsidRPr="008A473C">
        <w:t xml:space="preserve"> </w:t>
      </w:r>
      <w:r w:rsidR="001B0E86">
        <w:rPr>
          <w:lang w:val="en-US"/>
        </w:rPr>
        <w:t>mercatoria</w:t>
      </w:r>
      <w:r w:rsidR="001B0E86" w:rsidRPr="008A473C">
        <w:t xml:space="preserve">, </w:t>
      </w:r>
      <w:r w:rsidR="001B0E86">
        <w:rPr>
          <w:lang w:val="en-US"/>
        </w:rPr>
        <w:t>lex</w:t>
      </w:r>
      <w:r w:rsidR="001B0E86" w:rsidRPr="008A473C">
        <w:t xml:space="preserve"> </w:t>
      </w:r>
      <w:r w:rsidR="001B0E86">
        <w:rPr>
          <w:lang w:val="en-US"/>
        </w:rPr>
        <w:t>electronica</w:t>
      </w:r>
      <w:r w:rsidR="001B0E86" w:rsidRPr="008A473C">
        <w:t xml:space="preserve"> </w:t>
      </w:r>
      <w:r w:rsidR="001B0E86">
        <w:t xml:space="preserve">тощо.. </w:t>
      </w:r>
    </w:p>
    <w:p w:rsidR="00AE4E43" w:rsidRPr="00374D84" w:rsidRDefault="00B92AA0" w:rsidP="00AE4E43">
      <w:pPr>
        <w:spacing w:line="360" w:lineRule="auto"/>
        <w:ind w:firstLine="708"/>
        <w:contextualSpacing/>
        <w:rPr>
          <w:rFonts w:cs="Times New Roman"/>
        </w:rPr>
      </w:pPr>
      <w:r>
        <w:rPr>
          <w:rFonts w:cs="Times New Roman"/>
        </w:rPr>
        <w:t xml:space="preserve">Функціонування інституту </w:t>
      </w:r>
      <w:r>
        <w:t xml:space="preserve">судочинства </w:t>
      </w:r>
      <w:r>
        <w:rPr>
          <w:lang w:val="en-US"/>
        </w:rPr>
        <w:t>ex</w:t>
      </w:r>
      <w:r w:rsidRPr="008A094C">
        <w:t xml:space="preserve"> </w:t>
      </w:r>
      <w:proofErr w:type="spellStart"/>
      <w:r>
        <w:rPr>
          <w:lang w:val="en-US"/>
        </w:rPr>
        <w:t>aequo</w:t>
      </w:r>
      <w:proofErr w:type="spellEnd"/>
      <w:r w:rsidRPr="008A094C">
        <w:t xml:space="preserve"> </w:t>
      </w:r>
      <w:r>
        <w:rPr>
          <w:lang w:val="en-US"/>
        </w:rPr>
        <w:t>et</w:t>
      </w:r>
      <w:r w:rsidRPr="008A094C">
        <w:t xml:space="preserve"> </w:t>
      </w:r>
      <w:r>
        <w:rPr>
          <w:lang w:val="en-US"/>
        </w:rPr>
        <w:t>bono</w:t>
      </w:r>
      <w:r w:rsidRPr="008A094C">
        <w:t xml:space="preserve"> </w:t>
      </w:r>
      <w:r>
        <w:rPr>
          <w:rFonts w:cs="Times New Roman"/>
        </w:rPr>
        <w:t>неможлив</w:t>
      </w:r>
      <w:r w:rsidR="00D9397A">
        <w:rPr>
          <w:rFonts w:cs="Times New Roman"/>
        </w:rPr>
        <w:t>е</w:t>
      </w:r>
      <w:r>
        <w:rPr>
          <w:rFonts w:cs="Times New Roman"/>
        </w:rPr>
        <w:t xml:space="preserve"> без  закріплення принципу суддівської (арбітражної) </w:t>
      </w:r>
      <w:proofErr w:type="spellStart"/>
      <w:r>
        <w:rPr>
          <w:rFonts w:cs="Times New Roman"/>
        </w:rPr>
        <w:t>дискреції</w:t>
      </w:r>
      <w:proofErr w:type="spellEnd"/>
      <w:r>
        <w:rPr>
          <w:rFonts w:cs="Times New Roman"/>
        </w:rPr>
        <w:t>, що нині реальн</w:t>
      </w:r>
      <w:r w:rsidR="00D9397A">
        <w:rPr>
          <w:rFonts w:cs="Times New Roman"/>
        </w:rPr>
        <w:t>о існує</w:t>
      </w:r>
      <w:r>
        <w:rPr>
          <w:rFonts w:cs="Times New Roman"/>
        </w:rPr>
        <w:t xml:space="preserve"> лише </w:t>
      </w:r>
      <w:r w:rsidR="00D9397A">
        <w:rPr>
          <w:rFonts w:cs="Times New Roman"/>
        </w:rPr>
        <w:t>в</w:t>
      </w:r>
      <w:r>
        <w:rPr>
          <w:rFonts w:cs="Times New Roman"/>
        </w:rPr>
        <w:t xml:space="preserve"> арбітражному судочинстві. </w:t>
      </w:r>
      <w:r w:rsidR="00AE4E43">
        <w:rPr>
          <w:rFonts w:cs="Times New Roman"/>
        </w:rPr>
        <w:t xml:space="preserve">Даний принцип дозволяє розвивати </w:t>
      </w:r>
      <w:r>
        <w:rPr>
          <w:rFonts w:cs="Times New Roman"/>
        </w:rPr>
        <w:t>приватне</w:t>
      </w:r>
      <w:r w:rsidR="00AE4E43">
        <w:rPr>
          <w:rFonts w:cs="Times New Roman"/>
        </w:rPr>
        <w:t xml:space="preserve"> право </w:t>
      </w:r>
      <w:r w:rsidR="00D9397A">
        <w:rPr>
          <w:rFonts w:cs="Times New Roman"/>
        </w:rPr>
        <w:t>в</w:t>
      </w:r>
      <w:r>
        <w:rPr>
          <w:rFonts w:cs="Times New Roman"/>
        </w:rPr>
        <w:t xml:space="preserve"> напрямку трансформації його на засадах природного права</w:t>
      </w:r>
      <w:r w:rsidR="00AE4E43">
        <w:rPr>
          <w:rFonts w:cs="Times New Roman"/>
        </w:rPr>
        <w:t xml:space="preserve">. Окрім того, на сьогоднішній день все більш важливого значення набувають особливі правові системи (такі як </w:t>
      </w:r>
      <w:proofErr w:type="spellStart"/>
      <w:r w:rsidR="00AE4E43">
        <w:rPr>
          <w:rFonts w:cs="Times New Roman"/>
          <w:lang w:val="en-US"/>
        </w:rPr>
        <w:t>lex</w:t>
      </w:r>
      <w:proofErr w:type="spellEnd"/>
      <w:r w:rsidR="00AE4E43" w:rsidRPr="008A473C">
        <w:rPr>
          <w:rFonts w:cs="Times New Roman"/>
        </w:rPr>
        <w:t xml:space="preserve"> </w:t>
      </w:r>
      <w:proofErr w:type="spellStart"/>
      <w:r w:rsidR="00AE4E43">
        <w:rPr>
          <w:rFonts w:cs="Times New Roman"/>
          <w:lang w:val="en-US"/>
        </w:rPr>
        <w:t>meracatoria</w:t>
      </w:r>
      <w:proofErr w:type="spellEnd"/>
      <w:r w:rsidR="00AE4E43" w:rsidRPr="008A473C">
        <w:rPr>
          <w:rFonts w:cs="Times New Roman"/>
        </w:rPr>
        <w:t xml:space="preserve">, </w:t>
      </w:r>
      <w:r w:rsidR="00AE4E43">
        <w:rPr>
          <w:rFonts w:cs="Times New Roman"/>
          <w:lang w:val="en-US"/>
        </w:rPr>
        <w:t>lex</w:t>
      </w:r>
      <w:r w:rsidR="00AE4E43" w:rsidRPr="008A473C">
        <w:rPr>
          <w:rFonts w:cs="Times New Roman"/>
        </w:rPr>
        <w:t xml:space="preserve"> </w:t>
      </w:r>
      <w:r w:rsidR="00AE4E43">
        <w:rPr>
          <w:rFonts w:cs="Times New Roman"/>
          <w:lang w:val="en-US"/>
        </w:rPr>
        <w:t>electronica</w:t>
      </w:r>
      <w:r w:rsidR="00AE4E43" w:rsidRPr="008A473C">
        <w:rPr>
          <w:rFonts w:cs="Times New Roman"/>
        </w:rPr>
        <w:t xml:space="preserve">, </w:t>
      </w:r>
      <w:proofErr w:type="spellStart"/>
      <w:r w:rsidR="00AE4E43">
        <w:rPr>
          <w:rFonts w:cs="Times New Roman"/>
          <w:lang w:val="en-US"/>
        </w:rPr>
        <w:t>lex</w:t>
      </w:r>
      <w:proofErr w:type="spellEnd"/>
      <w:r w:rsidR="00AE4E43" w:rsidRPr="008A473C">
        <w:rPr>
          <w:rFonts w:cs="Times New Roman"/>
        </w:rPr>
        <w:t xml:space="preserve"> </w:t>
      </w:r>
      <w:proofErr w:type="spellStart"/>
      <w:r w:rsidR="00AE4E43">
        <w:rPr>
          <w:rFonts w:cs="Times New Roman"/>
          <w:lang w:val="en-US"/>
        </w:rPr>
        <w:t>petrolea</w:t>
      </w:r>
      <w:proofErr w:type="spellEnd"/>
      <w:r w:rsidR="00AE4E43">
        <w:rPr>
          <w:rFonts w:cs="Times New Roman"/>
        </w:rPr>
        <w:t>), що передбачають застосування звичаєвих норм</w:t>
      </w:r>
      <w:r>
        <w:rPr>
          <w:rFonts w:cs="Times New Roman"/>
        </w:rPr>
        <w:t xml:space="preserve"> та аналогії права на основі загальних принципів права</w:t>
      </w:r>
      <w:r w:rsidR="00AE4E43">
        <w:rPr>
          <w:rFonts w:cs="Times New Roman"/>
        </w:rPr>
        <w:t xml:space="preserve">. Саме </w:t>
      </w:r>
      <w:r w:rsidR="00D9397A">
        <w:rPr>
          <w:rFonts w:cs="Times New Roman"/>
        </w:rPr>
        <w:t>в</w:t>
      </w:r>
      <w:r w:rsidR="00AE4E43">
        <w:rPr>
          <w:rFonts w:cs="Times New Roman"/>
        </w:rPr>
        <w:t xml:space="preserve"> таких випадках </w:t>
      </w:r>
      <w:r w:rsidR="00AE4E43" w:rsidRPr="00B92AA0">
        <w:rPr>
          <w:rFonts w:cs="Times New Roman"/>
          <w:lang w:val="en-US"/>
        </w:rPr>
        <w:t>ex</w:t>
      </w:r>
      <w:r w:rsidR="00AE4E43" w:rsidRPr="00B92AA0">
        <w:rPr>
          <w:rFonts w:cs="Times New Roman"/>
          <w:lang w:val="ru-RU"/>
        </w:rPr>
        <w:t xml:space="preserve"> </w:t>
      </w:r>
      <w:r w:rsidR="00AE4E43" w:rsidRPr="00B92AA0">
        <w:rPr>
          <w:rFonts w:cs="Times New Roman"/>
          <w:lang w:val="en-US"/>
        </w:rPr>
        <w:t>aequo</w:t>
      </w:r>
      <w:r w:rsidR="00AE4E43" w:rsidRPr="00B92AA0">
        <w:rPr>
          <w:rFonts w:cs="Times New Roman"/>
          <w:lang w:val="ru-RU"/>
        </w:rPr>
        <w:t xml:space="preserve"> </w:t>
      </w:r>
      <w:r w:rsidR="00AE4E43" w:rsidRPr="00B92AA0">
        <w:rPr>
          <w:rFonts w:cs="Times New Roman"/>
          <w:lang w:val="en-US"/>
        </w:rPr>
        <w:t>et</w:t>
      </w:r>
      <w:r w:rsidR="00AE4E43" w:rsidRPr="00B92AA0">
        <w:rPr>
          <w:rFonts w:cs="Times New Roman"/>
          <w:lang w:val="ru-RU"/>
        </w:rPr>
        <w:t xml:space="preserve"> </w:t>
      </w:r>
      <w:r w:rsidR="00AE4E43" w:rsidRPr="00B92AA0">
        <w:rPr>
          <w:rFonts w:cs="Times New Roman"/>
          <w:lang w:val="en-US"/>
        </w:rPr>
        <w:t>bono</w:t>
      </w:r>
      <w:r w:rsidR="00AE4E43" w:rsidRPr="008A473C">
        <w:rPr>
          <w:rFonts w:cs="Times New Roman"/>
          <w:lang w:val="ru-RU"/>
        </w:rPr>
        <w:t xml:space="preserve"> </w:t>
      </w:r>
      <w:r w:rsidR="00AE4E43">
        <w:rPr>
          <w:rFonts w:cs="Times New Roman"/>
        </w:rPr>
        <w:t xml:space="preserve">набуває особливого значення. </w:t>
      </w:r>
    </w:p>
    <w:p w:rsidR="001B0E86" w:rsidRDefault="00B92AA0" w:rsidP="00AE4E43">
      <w:pPr>
        <w:spacing w:line="360" w:lineRule="auto"/>
        <w:ind w:firstLine="708"/>
        <w:contextualSpacing/>
      </w:pPr>
      <w:r w:rsidRPr="00B92AA0">
        <w:rPr>
          <w:b/>
        </w:rPr>
        <w:t>3.</w:t>
      </w:r>
      <w:r>
        <w:t xml:space="preserve"> </w:t>
      </w:r>
      <w:r w:rsidRPr="00B92AA0">
        <w:rPr>
          <w:b/>
        </w:rPr>
        <w:t xml:space="preserve">Поширенню інституту </w:t>
      </w:r>
      <w:r w:rsidRPr="00B92AA0">
        <w:rPr>
          <w:rFonts w:cs="Times New Roman"/>
          <w:b/>
          <w:lang w:val="en-US"/>
        </w:rPr>
        <w:t>ex</w:t>
      </w:r>
      <w:r w:rsidRPr="00B92AA0">
        <w:rPr>
          <w:rFonts w:cs="Times New Roman"/>
          <w:b/>
          <w:lang w:val="ru-RU"/>
        </w:rPr>
        <w:t xml:space="preserve"> </w:t>
      </w:r>
      <w:proofErr w:type="spellStart"/>
      <w:r w:rsidRPr="00B92AA0">
        <w:rPr>
          <w:rFonts w:cs="Times New Roman"/>
          <w:b/>
          <w:lang w:val="en-US"/>
        </w:rPr>
        <w:t>aequo</w:t>
      </w:r>
      <w:proofErr w:type="spellEnd"/>
      <w:r w:rsidRPr="00B92AA0">
        <w:rPr>
          <w:rFonts w:cs="Times New Roman"/>
          <w:b/>
          <w:lang w:val="ru-RU"/>
        </w:rPr>
        <w:t xml:space="preserve"> </w:t>
      </w:r>
      <w:r w:rsidRPr="00B92AA0">
        <w:rPr>
          <w:rFonts w:cs="Times New Roman"/>
          <w:b/>
          <w:lang w:val="en-US"/>
        </w:rPr>
        <w:t>et</w:t>
      </w:r>
      <w:r w:rsidRPr="00B92AA0">
        <w:rPr>
          <w:rFonts w:cs="Times New Roman"/>
          <w:b/>
          <w:lang w:val="ru-RU"/>
        </w:rPr>
        <w:t xml:space="preserve"> </w:t>
      </w:r>
      <w:proofErr w:type="spellStart"/>
      <w:r w:rsidRPr="00D9397A">
        <w:rPr>
          <w:rFonts w:cs="Times New Roman"/>
          <w:b/>
        </w:rPr>
        <w:t>bono</w:t>
      </w:r>
      <w:proofErr w:type="spellEnd"/>
      <w:r w:rsidRPr="00D9397A">
        <w:rPr>
          <w:rFonts w:cs="Times New Roman"/>
          <w:b/>
        </w:rPr>
        <w:t xml:space="preserve"> головним чином заважає законодавче розмежування міжнародного арбітражу і третейського судочинства  в Україні.</w:t>
      </w:r>
      <w:r w:rsidRPr="00D9397A">
        <w:rPr>
          <w:rFonts w:cs="Times New Roman"/>
        </w:rPr>
        <w:t xml:space="preserve">  </w:t>
      </w:r>
      <w:bookmarkEnd w:id="7"/>
      <w:r w:rsidRPr="00D9397A">
        <w:t xml:space="preserve">Закон </w:t>
      </w:r>
      <w:r w:rsidR="00AE4E43" w:rsidRPr="00D9397A">
        <w:t>України</w:t>
      </w:r>
      <w:r w:rsidR="00AE4E43">
        <w:t xml:space="preserve"> «Про третейські суди</w:t>
      </w:r>
      <w:r w:rsidR="00AE4E43" w:rsidRPr="008A473C">
        <w:t xml:space="preserve">» </w:t>
      </w:r>
      <w:r w:rsidR="00AE4E43">
        <w:t xml:space="preserve">та </w:t>
      </w:r>
      <w:r>
        <w:t xml:space="preserve">Закон </w:t>
      </w:r>
      <w:r w:rsidR="00AE4E43">
        <w:t xml:space="preserve">України «Про Міжнародний комерційний арбітраж» не узгоджені між собою, а тому виникає ситуація, коли справжня сутність третейського судочинства як </w:t>
      </w:r>
      <w:r w:rsidR="00AE4E43" w:rsidRPr="008F769E">
        <w:t xml:space="preserve">осередку застосування принципу </w:t>
      </w:r>
      <w:r w:rsidR="00AE4E43">
        <w:rPr>
          <w:lang w:val="en-US"/>
        </w:rPr>
        <w:t>ex</w:t>
      </w:r>
      <w:r w:rsidR="00AE4E43" w:rsidRPr="008A473C">
        <w:t xml:space="preserve"> </w:t>
      </w:r>
      <w:r w:rsidR="00AE4E43">
        <w:rPr>
          <w:lang w:val="en-US"/>
        </w:rPr>
        <w:t>aequo</w:t>
      </w:r>
      <w:r w:rsidR="00AE4E43" w:rsidRPr="008A473C">
        <w:t xml:space="preserve"> </w:t>
      </w:r>
      <w:r w:rsidR="00AE4E43">
        <w:rPr>
          <w:lang w:val="en-US"/>
        </w:rPr>
        <w:t>et</w:t>
      </w:r>
      <w:r w:rsidR="00AE4E43" w:rsidRPr="008A473C">
        <w:t xml:space="preserve"> </w:t>
      </w:r>
      <w:r w:rsidR="00AE4E43">
        <w:rPr>
          <w:lang w:val="en-US"/>
        </w:rPr>
        <w:t>bono</w:t>
      </w:r>
      <w:r w:rsidR="00AE4E43" w:rsidRPr="008A473C">
        <w:t xml:space="preserve"> </w:t>
      </w:r>
      <w:r w:rsidR="00AE4E43">
        <w:t>нівелюється і з’являються суперечності всередині цього інституту.</w:t>
      </w:r>
    </w:p>
    <w:p w:rsidR="00E24B92" w:rsidRPr="008003A0" w:rsidRDefault="00AE4E43" w:rsidP="00AE4E43">
      <w:pPr>
        <w:spacing w:line="360" w:lineRule="auto"/>
        <w:contextualSpacing/>
      </w:pPr>
      <w:r>
        <w:tab/>
        <w:t>Для вирішення існуючих у нашій державі проблемних аспектів функціонування даного інституту пропонується привести у відповідність між собою закони України «</w:t>
      </w:r>
      <w:r w:rsidR="008003A0">
        <w:t>Про м</w:t>
      </w:r>
      <w:r>
        <w:t xml:space="preserve">іжнародний комерційний арбітраж» та «Про третейські суди». Необхідно чітко визначити, що комерційний арбітраж – є різновидом третейського суду, а не окремою ланкою судочинства з незрозумілою правовою природою. </w:t>
      </w:r>
      <w:r w:rsidR="00002D09">
        <w:t xml:space="preserve">Тому є сенс визначити в </w:t>
      </w:r>
      <w:r w:rsidR="00D9397A">
        <w:t xml:space="preserve">Законі </w:t>
      </w:r>
      <w:r w:rsidR="00002D09">
        <w:t xml:space="preserve">України «Про третейські суди» норму щодо визнання за комерційним арбітражем статусу третейського суду. Також існує необхідність закріплення принципів здійснення третейського судочинства, які визначені в </w:t>
      </w:r>
      <w:r w:rsidR="00D9397A">
        <w:t xml:space="preserve">Законі </w:t>
      </w:r>
      <w:r w:rsidR="00002D09">
        <w:t>України «</w:t>
      </w:r>
      <w:r w:rsidR="008003A0">
        <w:t>Про м</w:t>
      </w:r>
      <w:r w:rsidR="00002D09">
        <w:t>іжнаро</w:t>
      </w:r>
      <w:r w:rsidR="008003A0">
        <w:t>дний комерційний арбітраж</w:t>
      </w:r>
      <w:r w:rsidR="00002D09">
        <w:t xml:space="preserve">», зокрема щодо </w:t>
      </w:r>
      <w:r w:rsidR="00002D09" w:rsidRPr="00002D09">
        <w:t xml:space="preserve">закріплення </w:t>
      </w:r>
      <w:r w:rsidR="00B92AA0">
        <w:t xml:space="preserve">судочинства </w:t>
      </w:r>
      <w:r w:rsidR="00002D09">
        <w:rPr>
          <w:lang w:val="en-US"/>
        </w:rPr>
        <w:t>ex</w:t>
      </w:r>
      <w:r w:rsidR="00002D09" w:rsidRPr="008A473C">
        <w:t xml:space="preserve"> </w:t>
      </w:r>
      <w:r w:rsidR="00002D09">
        <w:rPr>
          <w:lang w:val="en-US"/>
        </w:rPr>
        <w:t>aequo</w:t>
      </w:r>
      <w:r w:rsidR="00002D09" w:rsidRPr="008A473C">
        <w:t xml:space="preserve"> </w:t>
      </w:r>
      <w:r w:rsidR="00002D09">
        <w:rPr>
          <w:lang w:val="en-US"/>
        </w:rPr>
        <w:t>et</w:t>
      </w:r>
      <w:r w:rsidR="00002D09" w:rsidRPr="008A473C">
        <w:t xml:space="preserve"> </w:t>
      </w:r>
      <w:r w:rsidR="00002D09">
        <w:rPr>
          <w:lang w:val="en-US"/>
        </w:rPr>
        <w:t>bono</w:t>
      </w:r>
      <w:r w:rsidR="00002D09" w:rsidRPr="008A473C">
        <w:t xml:space="preserve"> </w:t>
      </w:r>
      <w:r w:rsidR="00B92AA0">
        <w:rPr>
          <w:noProof/>
        </w:rPr>
        <w:t>задля більш</w:t>
      </w:r>
      <w:r w:rsidR="00002D09" w:rsidRPr="008003A0">
        <w:rPr>
          <w:noProof/>
        </w:rPr>
        <w:t xml:space="preserve"> ефективного функціонування третейського судочинства. Також слід звернути увагу на</w:t>
      </w:r>
      <w:r w:rsidR="00002D09" w:rsidRPr="008003A0">
        <w:t xml:space="preserve"> </w:t>
      </w:r>
      <w:r w:rsidR="008003A0" w:rsidRPr="008003A0">
        <w:t xml:space="preserve">узгодження загальних положень </w:t>
      </w:r>
      <w:r w:rsidR="008003A0" w:rsidRPr="008003A0">
        <w:lastRenderedPageBreak/>
        <w:t xml:space="preserve">щодо процедури здійснення судочинства та визначення категорій справ, які розглядатимуться третейськими судами. Особливої </w:t>
      </w:r>
      <w:r w:rsidR="008003A0">
        <w:t>акт</w:t>
      </w:r>
      <w:r w:rsidR="008003A0" w:rsidRPr="008003A0">
        <w:t xml:space="preserve">уальності також </w:t>
      </w:r>
      <w:r w:rsidR="00D9397A">
        <w:t>набуває</w:t>
      </w:r>
      <w:r w:rsidR="008003A0" w:rsidRPr="008003A0">
        <w:t xml:space="preserve"> проблема узгодженості категоріального апарату даних законів, наприклад,  терміни «третейська угода» та «арбітражна угода» за своєю суттю є угодами про передання справи на розгляд третейського суду, однак такі розходження в термінології ще більше поглиблюють проблему подвійного характеру третейських судів в Україні.</w:t>
      </w:r>
      <w:r w:rsidR="008003A0">
        <w:rPr>
          <w:lang w:val="ru-RU"/>
        </w:rPr>
        <w:t xml:space="preserve"> </w:t>
      </w:r>
    </w:p>
    <w:p w:rsidR="008A094C" w:rsidRPr="008A094C" w:rsidRDefault="008A094C" w:rsidP="00990A9C">
      <w:pPr>
        <w:pStyle w:val="1"/>
        <w:rPr>
          <w:lang w:val="ru-RU"/>
        </w:rPr>
      </w:pPr>
      <w:bookmarkStart w:id="8" w:name="_Toc506360226"/>
    </w:p>
    <w:p w:rsidR="008A094C" w:rsidRDefault="008A094C" w:rsidP="00990A9C">
      <w:pPr>
        <w:pStyle w:val="1"/>
        <w:rPr>
          <w:lang w:val="en-US"/>
        </w:rPr>
      </w:pPr>
    </w:p>
    <w:p w:rsidR="008A094C" w:rsidRDefault="008A094C" w:rsidP="00990A9C">
      <w:pPr>
        <w:pStyle w:val="1"/>
        <w:rPr>
          <w:lang w:val="en-US"/>
        </w:rPr>
      </w:pPr>
    </w:p>
    <w:p w:rsidR="008A094C" w:rsidRPr="008A094C" w:rsidRDefault="008A094C" w:rsidP="008A094C">
      <w:pPr>
        <w:rPr>
          <w:lang w:val="en-US"/>
        </w:rPr>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Default="00607160" w:rsidP="00990A9C">
      <w:pPr>
        <w:pStyle w:val="1"/>
      </w:pPr>
    </w:p>
    <w:p w:rsidR="00607160" w:rsidRPr="00607160" w:rsidRDefault="00607160" w:rsidP="00607160"/>
    <w:p w:rsidR="00E24B92" w:rsidRDefault="00E24B92" w:rsidP="00990A9C">
      <w:pPr>
        <w:pStyle w:val="1"/>
      </w:pPr>
      <w:r>
        <w:lastRenderedPageBreak/>
        <w:t>СПИСОК ВИКОРИ</w:t>
      </w:r>
      <w:r w:rsidR="00B92AA0">
        <w:t>С</w:t>
      </w:r>
      <w:r>
        <w:t>ТАНОЇ ЛІТЕРАТУРИ</w:t>
      </w:r>
      <w:bookmarkEnd w:id="8"/>
    </w:p>
    <w:p w:rsidR="008003A0" w:rsidRPr="008003A0" w:rsidRDefault="008003A0" w:rsidP="008003A0"/>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Гомер. </w:t>
      </w:r>
      <w:proofErr w:type="spellStart"/>
      <w:r w:rsidRPr="002E55E3">
        <w:rPr>
          <w:rFonts w:cs="Times New Roman"/>
          <w:sz w:val="28"/>
          <w:szCs w:val="28"/>
        </w:rPr>
        <w:t>Илиада</w:t>
      </w:r>
      <w:proofErr w:type="spellEnd"/>
      <w:r w:rsidRPr="002E55E3">
        <w:rPr>
          <w:rFonts w:cs="Times New Roman"/>
          <w:sz w:val="28"/>
          <w:szCs w:val="28"/>
        </w:rPr>
        <w:t xml:space="preserve"> / Пер. Н.И. </w:t>
      </w:r>
      <w:proofErr w:type="spellStart"/>
      <w:r w:rsidRPr="002E55E3">
        <w:rPr>
          <w:rFonts w:cs="Times New Roman"/>
          <w:sz w:val="28"/>
          <w:szCs w:val="28"/>
        </w:rPr>
        <w:t>Гнедича</w:t>
      </w:r>
      <w:proofErr w:type="spellEnd"/>
      <w:r w:rsidRPr="002E55E3">
        <w:rPr>
          <w:rFonts w:cs="Times New Roman"/>
          <w:sz w:val="28"/>
          <w:szCs w:val="28"/>
        </w:rPr>
        <w:t xml:space="preserve">. – </w:t>
      </w:r>
      <w:proofErr w:type="spellStart"/>
      <w:r w:rsidRPr="002E55E3">
        <w:rPr>
          <w:rFonts w:cs="Times New Roman"/>
          <w:sz w:val="28"/>
          <w:szCs w:val="28"/>
        </w:rPr>
        <w:t>Песнь</w:t>
      </w:r>
      <w:proofErr w:type="spellEnd"/>
      <w:r w:rsidRPr="002E55E3">
        <w:rPr>
          <w:rFonts w:cs="Times New Roman"/>
          <w:sz w:val="28"/>
          <w:szCs w:val="28"/>
        </w:rPr>
        <w:t xml:space="preserve"> 23. – </w:t>
      </w:r>
      <w:proofErr w:type="spellStart"/>
      <w:r w:rsidRPr="002E55E3">
        <w:rPr>
          <w:rFonts w:cs="Times New Roman"/>
          <w:sz w:val="28"/>
          <w:szCs w:val="28"/>
        </w:rPr>
        <w:t>Стихи</w:t>
      </w:r>
      <w:proofErr w:type="spellEnd"/>
      <w:r w:rsidRPr="002E55E3">
        <w:rPr>
          <w:rFonts w:cs="Times New Roman"/>
          <w:sz w:val="28"/>
          <w:szCs w:val="28"/>
        </w:rPr>
        <w:t xml:space="preserve"> 482-487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Латышев</w:t>
      </w:r>
      <w:proofErr w:type="spellEnd"/>
      <w:r w:rsidRPr="002E55E3">
        <w:rPr>
          <w:rFonts w:cs="Times New Roman"/>
          <w:sz w:val="28"/>
          <w:szCs w:val="28"/>
        </w:rPr>
        <w:t xml:space="preserve"> В.В. </w:t>
      </w:r>
      <w:proofErr w:type="spellStart"/>
      <w:r w:rsidRPr="002E55E3">
        <w:rPr>
          <w:rFonts w:cs="Times New Roman"/>
          <w:sz w:val="28"/>
          <w:szCs w:val="28"/>
        </w:rPr>
        <w:t>Очерк</w:t>
      </w:r>
      <w:proofErr w:type="spellEnd"/>
      <w:r w:rsidRPr="002E55E3">
        <w:rPr>
          <w:rFonts w:cs="Times New Roman"/>
          <w:sz w:val="28"/>
          <w:szCs w:val="28"/>
        </w:rPr>
        <w:t xml:space="preserve"> </w:t>
      </w:r>
      <w:proofErr w:type="spellStart"/>
      <w:r w:rsidRPr="002E55E3">
        <w:rPr>
          <w:rFonts w:cs="Times New Roman"/>
          <w:sz w:val="28"/>
          <w:szCs w:val="28"/>
        </w:rPr>
        <w:t>истории</w:t>
      </w:r>
      <w:proofErr w:type="spellEnd"/>
      <w:r w:rsidRPr="002E55E3">
        <w:rPr>
          <w:rFonts w:cs="Times New Roman"/>
          <w:sz w:val="28"/>
          <w:szCs w:val="28"/>
        </w:rPr>
        <w:t xml:space="preserve"> </w:t>
      </w:r>
      <w:proofErr w:type="spellStart"/>
      <w:r w:rsidRPr="002E55E3">
        <w:rPr>
          <w:rFonts w:cs="Times New Roman"/>
          <w:sz w:val="28"/>
          <w:szCs w:val="28"/>
        </w:rPr>
        <w:t>греческих</w:t>
      </w:r>
      <w:proofErr w:type="spellEnd"/>
      <w:r w:rsidRPr="002E55E3">
        <w:rPr>
          <w:rFonts w:cs="Times New Roman"/>
          <w:sz w:val="28"/>
          <w:szCs w:val="28"/>
        </w:rPr>
        <w:t xml:space="preserve"> древностей. – СПб., 1897. – С. 240-241.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Зайцев А.И. </w:t>
      </w:r>
      <w:proofErr w:type="spellStart"/>
      <w:r w:rsidRPr="002E55E3">
        <w:rPr>
          <w:rFonts w:cs="Times New Roman"/>
          <w:sz w:val="28"/>
          <w:szCs w:val="28"/>
        </w:rPr>
        <w:t>Третейские</w:t>
      </w:r>
      <w:proofErr w:type="spellEnd"/>
      <w:r w:rsidRPr="002E55E3">
        <w:rPr>
          <w:rFonts w:cs="Times New Roman"/>
          <w:sz w:val="28"/>
          <w:szCs w:val="28"/>
        </w:rPr>
        <w:t xml:space="preserve"> </w:t>
      </w:r>
      <w:proofErr w:type="spellStart"/>
      <w:r w:rsidRPr="002E55E3">
        <w:rPr>
          <w:rFonts w:cs="Times New Roman"/>
          <w:sz w:val="28"/>
          <w:szCs w:val="28"/>
        </w:rPr>
        <w:t>суды</w:t>
      </w:r>
      <w:proofErr w:type="spellEnd"/>
      <w:r w:rsidRPr="002E55E3">
        <w:rPr>
          <w:rFonts w:cs="Times New Roman"/>
          <w:sz w:val="28"/>
          <w:szCs w:val="28"/>
        </w:rPr>
        <w:t xml:space="preserve"> (от </w:t>
      </w:r>
      <w:proofErr w:type="spellStart"/>
      <w:r w:rsidRPr="002E55E3">
        <w:rPr>
          <w:rFonts w:cs="Times New Roman"/>
          <w:sz w:val="28"/>
          <w:szCs w:val="28"/>
        </w:rPr>
        <w:t>Законов</w:t>
      </w:r>
      <w:proofErr w:type="spellEnd"/>
      <w:r w:rsidRPr="002E55E3">
        <w:rPr>
          <w:rFonts w:cs="Times New Roman"/>
          <w:sz w:val="28"/>
          <w:szCs w:val="28"/>
        </w:rPr>
        <w:t xml:space="preserve"> XII </w:t>
      </w:r>
      <w:proofErr w:type="spellStart"/>
      <w:r w:rsidRPr="002E55E3">
        <w:rPr>
          <w:rFonts w:cs="Times New Roman"/>
          <w:sz w:val="28"/>
          <w:szCs w:val="28"/>
        </w:rPr>
        <w:t>таблиц</w:t>
      </w:r>
      <w:proofErr w:type="spellEnd"/>
      <w:r w:rsidRPr="002E55E3">
        <w:rPr>
          <w:rFonts w:cs="Times New Roman"/>
          <w:sz w:val="28"/>
          <w:szCs w:val="28"/>
        </w:rPr>
        <w:t xml:space="preserve"> до наших </w:t>
      </w:r>
      <w:proofErr w:type="spellStart"/>
      <w:r w:rsidRPr="002E55E3">
        <w:rPr>
          <w:rFonts w:cs="Times New Roman"/>
          <w:sz w:val="28"/>
          <w:szCs w:val="28"/>
        </w:rPr>
        <w:t>дней</w:t>
      </w:r>
      <w:proofErr w:type="spellEnd"/>
      <w:r w:rsidRPr="002E55E3">
        <w:rPr>
          <w:rFonts w:cs="Times New Roman"/>
          <w:sz w:val="28"/>
          <w:szCs w:val="28"/>
        </w:rPr>
        <w:t xml:space="preserve">) // </w:t>
      </w:r>
      <w:proofErr w:type="spellStart"/>
      <w:r w:rsidRPr="002E55E3">
        <w:rPr>
          <w:rFonts w:cs="Times New Roman"/>
          <w:sz w:val="28"/>
          <w:szCs w:val="28"/>
        </w:rPr>
        <w:t>Юридические</w:t>
      </w:r>
      <w:proofErr w:type="spellEnd"/>
      <w:r w:rsidRPr="002E55E3">
        <w:rPr>
          <w:rFonts w:cs="Times New Roman"/>
          <w:sz w:val="28"/>
          <w:szCs w:val="28"/>
        </w:rPr>
        <w:t xml:space="preserve"> </w:t>
      </w:r>
      <w:proofErr w:type="spellStart"/>
      <w:r w:rsidRPr="002E55E3">
        <w:rPr>
          <w:rFonts w:cs="Times New Roman"/>
          <w:sz w:val="28"/>
          <w:szCs w:val="28"/>
        </w:rPr>
        <w:t>аспекты</w:t>
      </w:r>
      <w:proofErr w:type="spellEnd"/>
      <w:r w:rsidRPr="002E55E3">
        <w:rPr>
          <w:rFonts w:cs="Times New Roman"/>
          <w:sz w:val="28"/>
          <w:szCs w:val="28"/>
        </w:rPr>
        <w:t xml:space="preserve"> </w:t>
      </w:r>
      <w:proofErr w:type="spellStart"/>
      <w:r w:rsidRPr="002E55E3">
        <w:rPr>
          <w:rFonts w:cs="Times New Roman"/>
          <w:sz w:val="28"/>
          <w:szCs w:val="28"/>
        </w:rPr>
        <w:t>конфликтологии</w:t>
      </w:r>
      <w:proofErr w:type="spellEnd"/>
      <w:r w:rsidRPr="002E55E3">
        <w:rPr>
          <w:rFonts w:cs="Times New Roman"/>
          <w:sz w:val="28"/>
          <w:szCs w:val="28"/>
        </w:rPr>
        <w:t xml:space="preserve">: </w:t>
      </w:r>
      <w:proofErr w:type="spellStart"/>
      <w:r w:rsidRPr="002E55E3">
        <w:rPr>
          <w:rFonts w:cs="Times New Roman"/>
          <w:sz w:val="28"/>
          <w:szCs w:val="28"/>
        </w:rPr>
        <w:t>Сб</w:t>
      </w:r>
      <w:proofErr w:type="spellEnd"/>
      <w:r w:rsidRPr="002E55E3">
        <w:rPr>
          <w:rFonts w:cs="Times New Roman"/>
          <w:sz w:val="28"/>
          <w:szCs w:val="28"/>
        </w:rPr>
        <w:t xml:space="preserve">. науч. ст. / </w:t>
      </w:r>
      <w:proofErr w:type="spellStart"/>
      <w:r w:rsidRPr="002E55E3">
        <w:rPr>
          <w:rFonts w:cs="Times New Roman"/>
          <w:sz w:val="28"/>
          <w:szCs w:val="28"/>
        </w:rPr>
        <w:t>Под</w:t>
      </w:r>
      <w:proofErr w:type="spellEnd"/>
      <w:r w:rsidRPr="002E55E3">
        <w:rPr>
          <w:rFonts w:cs="Times New Roman"/>
          <w:sz w:val="28"/>
          <w:szCs w:val="28"/>
        </w:rPr>
        <w:t xml:space="preserve"> ред. И.В. </w:t>
      </w:r>
      <w:proofErr w:type="spellStart"/>
      <w:r w:rsidRPr="002E55E3">
        <w:rPr>
          <w:rFonts w:cs="Times New Roman"/>
          <w:sz w:val="28"/>
          <w:szCs w:val="28"/>
        </w:rPr>
        <w:t>Петровой</w:t>
      </w:r>
      <w:proofErr w:type="spellEnd"/>
      <w:r w:rsidRPr="002E55E3">
        <w:rPr>
          <w:rFonts w:cs="Times New Roman"/>
          <w:sz w:val="28"/>
          <w:szCs w:val="28"/>
        </w:rPr>
        <w:t xml:space="preserve">. – Ставрополь, 2000. – С. 72.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Заозерский</w:t>
      </w:r>
      <w:proofErr w:type="spellEnd"/>
      <w:r w:rsidRPr="002E55E3">
        <w:rPr>
          <w:rFonts w:cs="Times New Roman"/>
          <w:sz w:val="28"/>
          <w:szCs w:val="28"/>
        </w:rPr>
        <w:t xml:space="preserve"> Н.А. </w:t>
      </w:r>
      <w:proofErr w:type="spellStart"/>
      <w:r w:rsidRPr="002E55E3">
        <w:rPr>
          <w:rFonts w:cs="Times New Roman"/>
          <w:sz w:val="28"/>
          <w:szCs w:val="28"/>
        </w:rPr>
        <w:t>Духовное</w:t>
      </w:r>
      <w:proofErr w:type="spellEnd"/>
      <w:r w:rsidRPr="002E55E3">
        <w:rPr>
          <w:rFonts w:cs="Times New Roman"/>
          <w:sz w:val="28"/>
          <w:szCs w:val="28"/>
        </w:rPr>
        <w:t xml:space="preserve"> </w:t>
      </w:r>
      <w:proofErr w:type="spellStart"/>
      <w:r w:rsidRPr="002E55E3">
        <w:rPr>
          <w:rFonts w:cs="Times New Roman"/>
          <w:sz w:val="28"/>
          <w:szCs w:val="28"/>
        </w:rPr>
        <w:t>лицо</w:t>
      </w:r>
      <w:proofErr w:type="spellEnd"/>
      <w:r w:rsidRPr="002E55E3">
        <w:rPr>
          <w:rFonts w:cs="Times New Roman"/>
          <w:sz w:val="28"/>
          <w:szCs w:val="28"/>
        </w:rPr>
        <w:t xml:space="preserve"> в </w:t>
      </w:r>
      <w:proofErr w:type="spellStart"/>
      <w:r w:rsidRPr="002E55E3">
        <w:rPr>
          <w:rFonts w:cs="Times New Roman"/>
          <w:sz w:val="28"/>
          <w:szCs w:val="28"/>
        </w:rPr>
        <w:t>звании</w:t>
      </w:r>
      <w:proofErr w:type="spellEnd"/>
      <w:r w:rsidRPr="002E55E3">
        <w:rPr>
          <w:rFonts w:cs="Times New Roman"/>
          <w:sz w:val="28"/>
          <w:szCs w:val="28"/>
        </w:rPr>
        <w:t xml:space="preserve"> </w:t>
      </w:r>
      <w:proofErr w:type="spellStart"/>
      <w:r w:rsidRPr="002E55E3">
        <w:rPr>
          <w:rFonts w:cs="Times New Roman"/>
          <w:sz w:val="28"/>
          <w:szCs w:val="28"/>
        </w:rPr>
        <w:t>третейского</w:t>
      </w:r>
      <w:proofErr w:type="spellEnd"/>
      <w:r w:rsidRPr="002E55E3">
        <w:rPr>
          <w:rFonts w:cs="Times New Roman"/>
          <w:sz w:val="28"/>
          <w:szCs w:val="28"/>
        </w:rPr>
        <w:t xml:space="preserve"> </w:t>
      </w:r>
      <w:proofErr w:type="spellStart"/>
      <w:r w:rsidRPr="002E55E3">
        <w:rPr>
          <w:rFonts w:cs="Times New Roman"/>
          <w:sz w:val="28"/>
          <w:szCs w:val="28"/>
        </w:rPr>
        <w:t>судьи</w:t>
      </w:r>
      <w:proofErr w:type="spellEnd"/>
      <w:r w:rsidRPr="002E55E3">
        <w:rPr>
          <w:rFonts w:cs="Times New Roman"/>
          <w:sz w:val="28"/>
          <w:szCs w:val="28"/>
        </w:rPr>
        <w:t xml:space="preserve">. – Св. </w:t>
      </w:r>
      <w:proofErr w:type="spellStart"/>
      <w:r w:rsidRPr="002E55E3">
        <w:rPr>
          <w:rFonts w:cs="Times New Roman"/>
          <w:sz w:val="28"/>
          <w:szCs w:val="28"/>
        </w:rPr>
        <w:t>Троице</w:t>
      </w:r>
      <w:proofErr w:type="spellEnd"/>
      <w:r w:rsidRPr="002E55E3">
        <w:rPr>
          <w:rFonts w:cs="Times New Roman"/>
          <w:sz w:val="28"/>
          <w:szCs w:val="28"/>
        </w:rPr>
        <w:t>*</w:t>
      </w:r>
      <w:proofErr w:type="spellStart"/>
      <w:r w:rsidRPr="002E55E3">
        <w:rPr>
          <w:rFonts w:cs="Times New Roman"/>
          <w:sz w:val="28"/>
          <w:szCs w:val="28"/>
        </w:rPr>
        <w:t>Сергиева</w:t>
      </w:r>
      <w:proofErr w:type="spellEnd"/>
      <w:r w:rsidRPr="002E55E3">
        <w:rPr>
          <w:rFonts w:cs="Times New Roman"/>
          <w:sz w:val="28"/>
          <w:szCs w:val="28"/>
        </w:rPr>
        <w:t xml:space="preserve"> лавра, 1899.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Волков А.Ф. </w:t>
      </w:r>
      <w:proofErr w:type="spellStart"/>
      <w:r w:rsidRPr="002E55E3">
        <w:rPr>
          <w:rFonts w:cs="Times New Roman"/>
          <w:sz w:val="28"/>
          <w:szCs w:val="28"/>
        </w:rPr>
        <w:t>Торговые</w:t>
      </w:r>
      <w:proofErr w:type="spellEnd"/>
      <w:r w:rsidRPr="002E55E3">
        <w:rPr>
          <w:rFonts w:cs="Times New Roman"/>
          <w:sz w:val="28"/>
          <w:szCs w:val="28"/>
        </w:rPr>
        <w:t xml:space="preserve"> </w:t>
      </w:r>
      <w:proofErr w:type="spellStart"/>
      <w:r w:rsidRPr="002E55E3">
        <w:rPr>
          <w:rFonts w:cs="Times New Roman"/>
          <w:sz w:val="28"/>
          <w:szCs w:val="28"/>
        </w:rPr>
        <w:t>третейские</w:t>
      </w:r>
      <w:proofErr w:type="spellEnd"/>
      <w:r w:rsidRPr="002E55E3">
        <w:rPr>
          <w:rFonts w:cs="Times New Roman"/>
          <w:sz w:val="28"/>
          <w:szCs w:val="28"/>
        </w:rPr>
        <w:t xml:space="preserve"> </w:t>
      </w:r>
      <w:proofErr w:type="spellStart"/>
      <w:r w:rsidRPr="002E55E3">
        <w:rPr>
          <w:rFonts w:cs="Times New Roman"/>
          <w:sz w:val="28"/>
          <w:szCs w:val="28"/>
        </w:rPr>
        <w:t>суды</w:t>
      </w:r>
      <w:proofErr w:type="spellEnd"/>
      <w:r w:rsidRPr="002E55E3">
        <w:rPr>
          <w:rFonts w:cs="Times New Roman"/>
          <w:sz w:val="28"/>
          <w:szCs w:val="28"/>
        </w:rPr>
        <w:t>. – СПб., 1913. – С. 119</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Васильев</w:t>
      </w:r>
      <w:proofErr w:type="spellEnd"/>
      <w:r w:rsidRPr="002E55E3">
        <w:rPr>
          <w:rFonts w:cs="Times New Roman"/>
          <w:sz w:val="28"/>
          <w:szCs w:val="28"/>
        </w:rPr>
        <w:t xml:space="preserve"> А.А. </w:t>
      </w:r>
      <w:proofErr w:type="spellStart"/>
      <w:r w:rsidRPr="002E55E3">
        <w:rPr>
          <w:rFonts w:cs="Times New Roman"/>
          <w:sz w:val="28"/>
          <w:szCs w:val="28"/>
        </w:rPr>
        <w:t>История</w:t>
      </w:r>
      <w:proofErr w:type="spellEnd"/>
      <w:r w:rsidRPr="002E55E3">
        <w:rPr>
          <w:rFonts w:cs="Times New Roman"/>
          <w:sz w:val="28"/>
          <w:szCs w:val="28"/>
        </w:rPr>
        <w:t xml:space="preserve"> </w:t>
      </w:r>
      <w:proofErr w:type="spellStart"/>
      <w:r w:rsidRPr="002E55E3">
        <w:rPr>
          <w:rFonts w:cs="Times New Roman"/>
          <w:sz w:val="28"/>
          <w:szCs w:val="28"/>
        </w:rPr>
        <w:t>Византийской</w:t>
      </w:r>
      <w:proofErr w:type="spellEnd"/>
      <w:r w:rsidRPr="002E55E3">
        <w:rPr>
          <w:rFonts w:cs="Times New Roman"/>
          <w:sz w:val="28"/>
          <w:szCs w:val="28"/>
        </w:rPr>
        <w:t xml:space="preserve"> </w:t>
      </w:r>
      <w:proofErr w:type="spellStart"/>
      <w:r w:rsidRPr="002E55E3">
        <w:rPr>
          <w:rFonts w:cs="Times New Roman"/>
          <w:sz w:val="28"/>
          <w:szCs w:val="28"/>
        </w:rPr>
        <w:t>империи</w:t>
      </w:r>
      <w:proofErr w:type="spellEnd"/>
      <w:r w:rsidRPr="002E55E3">
        <w:rPr>
          <w:rFonts w:cs="Times New Roman"/>
          <w:sz w:val="28"/>
          <w:szCs w:val="28"/>
        </w:rPr>
        <w:t xml:space="preserve"> / Пер. с англ. А.Г. </w:t>
      </w:r>
      <w:proofErr w:type="spellStart"/>
      <w:r w:rsidRPr="002E55E3">
        <w:rPr>
          <w:rFonts w:cs="Times New Roman"/>
          <w:sz w:val="28"/>
          <w:szCs w:val="28"/>
        </w:rPr>
        <w:t>Грушевой</w:t>
      </w:r>
      <w:proofErr w:type="spellEnd"/>
      <w:r w:rsidRPr="002E55E3">
        <w:rPr>
          <w:rFonts w:cs="Times New Roman"/>
          <w:sz w:val="28"/>
          <w:szCs w:val="28"/>
        </w:rPr>
        <w:t xml:space="preserve">. – </w:t>
      </w:r>
      <w:proofErr w:type="spellStart"/>
      <w:r w:rsidRPr="002E55E3">
        <w:rPr>
          <w:rFonts w:cs="Times New Roman"/>
          <w:sz w:val="28"/>
          <w:szCs w:val="28"/>
        </w:rPr>
        <w:t>СПб</w:t>
      </w:r>
      <w:proofErr w:type="spellEnd"/>
      <w:r w:rsidRPr="002E55E3">
        <w:rPr>
          <w:rFonts w:cs="Times New Roman"/>
          <w:sz w:val="28"/>
          <w:szCs w:val="28"/>
        </w:rPr>
        <w:t xml:space="preserve">.: </w:t>
      </w:r>
      <w:proofErr w:type="spellStart"/>
      <w:r w:rsidRPr="002E55E3">
        <w:rPr>
          <w:rFonts w:cs="Times New Roman"/>
          <w:sz w:val="28"/>
          <w:szCs w:val="28"/>
        </w:rPr>
        <w:t>Алетейя</w:t>
      </w:r>
      <w:proofErr w:type="spellEnd"/>
      <w:r w:rsidRPr="002E55E3">
        <w:rPr>
          <w:rFonts w:cs="Times New Roman"/>
          <w:sz w:val="28"/>
          <w:szCs w:val="28"/>
        </w:rPr>
        <w:t>, 2000. – Т. 1, 2. – С. 106.</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Зом</w:t>
      </w:r>
      <w:proofErr w:type="spellEnd"/>
      <w:r w:rsidRPr="002E55E3">
        <w:rPr>
          <w:rFonts w:cs="Times New Roman"/>
          <w:sz w:val="28"/>
          <w:szCs w:val="28"/>
        </w:rPr>
        <w:t xml:space="preserve"> Р. </w:t>
      </w:r>
      <w:proofErr w:type="spellStart"/>
      <w:r w:rsidRPr="002E55E3">
        <w:rPr>
          <w:rFonts w:cs="Times New Roman"/>
          <w:sz w:val="28"/>
          <w:szCs w:val="28"/>
        </w:rPr>
        <w:t>Институции</w:t>
      </w:r>
      <w:proofErr w:type="spellEnd"/>
      <w:r w:rsidRPr="002E55E3">
        <w:rPr>
          <w:rFonts w:cs="Times New Roman"/>
          <w:sz w:val="28"/>
          <w:szCs w:val="28"/>
        </w:rPr>
        <w:t xml:space="preserve">: </w:t>
      </w:r>
      <w:proofErr w:type="spellStart"/>
      <w:r w:rsidRPr="002E55E3">
        <w:rPr>
          <w:rFonts w:cs="Times New Roman"/>
          <w:sz w:val="28"/>
          <w:szCs w:val="28"/>
        </w:rPr>
        <w:t>история</w:t>
      </w:r>
      <w:proofErr w:type="spellEnd"/>
      <w:r w:rsidRPr="002E55E3">
        <w:rPr>
          <w:rFonts w:cs="Times New Roman"/>
          <w:sz w:val="28"/>
          <w:szCs w:val="28"/>
        </w:rPr>
        <w:t xml:space="preserve"> и система </w:t>
      </w:r>
      <w:proofErr w:type="spellStart"/>
      <w:r w:rsidRPr="002E55E3">
        <w:rPr>
          <w:rFonts w:cs="Times New Roman"/>
          <w:sz w:val="28"/>
          <w:szCs w:val="28"/>
        </w:rPr>
        <w:t>римского</w:t>
      </w:r>
      <w:proofErr w:type="spellEnd"/>
      <w:r w:rsidRPr="002E55E3">
        <w:rPr>
          <w:rFonts w:cs="Times New Roman"/>
          <w:sz w:val="28"/>
          <w:szCs w:val="28"/>
        </w:rPr>
        <w:t xml:space="preserve"> </w:t>
      </w:r>
      <w:proofErr w:type="spellStart"/>
      <w:r w:rsidRPr="002E55E3">
        <w:rPr>
          <w:rFonts w:cs="Times New Roman"/>
          <w:sz w:val="28"/>
          <w:szCs w:val="28"/>
        </w:rPr>
        <w:t>гражданского</w:t>
      </w:r>
      <w:proofErr w:type="spellEnd"/>
      <w:r w:rsidRPr="002E55E3">
        <w:rPr>
          <w:rFonts w:cs="Times New Roman"/>
          <w:sz w:val="28"/>
          <w:szCs w:val="28"/>
        </w:rPr>
        <w:t xml:space="preserve"> права. Ч. 2. Система. </w:t>
      </w:r>
      <w:proofErr w:type="spellStart"/>
      <w:r w:rsidRPr="002E55E3">
        <w:rPr>
          <w:rFonts w:cs="Times New Roman"/>
          <w:sz w:val="28"/>
          <w:szCs w:val="28"/>
        </w:rPr>
        <w:t>Вып</w:t>
      </w:r>
      <w:proofErr w:type="spellEnd"/>
      <w:r w:rsidRPr="002E55E3">
        <w:rPr>
          <w:rFonts w:cs="Times New Roman"/>
          <w:sz w:val="28"/>
          <w:szCs w:val="28"/>
        </w:rPr>
        <w:t xml:space="preserve">. 1. </w:t>
      </w:r>
      <w:proofErr w:type="spellStart"/>
      <w:r w:rsidRPr="002E55E3">
        <w:rPr>
          <w:rFonts w:cs="Times New Roman"/>
          <w:sz w:val="28"/>
          <w:szCs w:val="28"/>
        </w:rPr>
        <w:t>Общая</w:t>
      </w:r>
      <w:proofErr w:type="spellEnd"/>
      <w:r w:rsidRPr="002E55E3">
        <w:rPr>
          <w:rFonts w:cs="Times New Roman"/>
          <w:sz w:val="28"/>
          <w:szCs w:val="28"/>
        </w:rPr>
        <w:t xml:space="preserve"> </w:t>
      </w:r>
      <w:proofErr w:type="spellStart"/>
      <w:r w:rsidRPr="002E55E3">
        <w:rPr>
          <w:rFonts w:cs="Times New Roman"/>
          <w:sz w:val="28"/>
          <w:szCs w:val="28"/>
        </w:rPr>
        <w:t>часть</w:t>
      </w:r>
      <w:proofErr w:type="spellEnd"/>
      <w:r w:rsidRPr="002E55E3">
        <w:rPr>
          <w:rFonts w:cs="Times New Roman"/>
          <w:sz w:val="28"/>
          <w:szCs w:val="28"/>
        </w:rPr>
        <w:t xml:space="preserve"> и </w:t>
      </w:r>
      <w:proofErr w:type="spellStart"/>
      <w:r w:rsidRPr="002E55E3">
        <w:rPr>
          <w:rFonts w:cs="Times New Roman"/>
          <w:sz w:val="28"/>
          <w:szCs w:val="28"/>
        </w:rPr>
        <w:t>вещное</w:t>
      </w:r>
      <w:proofErr w:type="spellEnd"/>
      <w:r w:rsidRPr="002E55E3">
        <w:rPr>
          <w:rFonts w:cs="Times New Roman"/>
          <w:sz w:val="28"/>
          <w:szCs w:val="28"/>
        </w:rPr>
        <w:t xml:space="preserve"> право / </w:t>
      </w:r>
      <w:proofErr w:type="spellStart"/>
      <w:r w:rsidRPr="002E55E3">
        <w:rPr>
          <w:rFonts w:cs="Times New Roman"/>
          <w:sz w:val="28"/>
          <w:szCs w:val="28"/>
        </w:rPr>
        <w:t>Под</w:t>
      </w:r>
      <w:proofErr w:type="spellEnd"/>
      <w:r w:rsidRPr="002E55E3">
        <w:rPr>
          <w:rFonts w:cs="Times New Roman"/>
          <w:sz w:val="28"/>
          <w:szCs w:val="28"/>
        </w:rPr>
        <w:t xml:space="preserve"> ред. А.Н. </w:t>
      </w:r>
      <w:proofErr w:type="spellStart"/>
      <w:r w:rsidRPr="002E55E3">
        <w:rPr>
          <w:rFonts w:cs="Times New Roman"/>
          <w:sz w:val="28"/>
          <w:szCs w:val="28"/>
        </w:rPr>
        <w:t>Беликова</w:t>
      </w:r>
      <w:proofErr w:type="spellEnd"/>
      <w:r w:rsidRPr="002E55E3">
        <w:rPr>
          <w:rFonts w:cs="Times New Roman"/>
          <w:sz w:val="28"/>
          <w:szCs w:val="28"/>
        </w:rPr>
        <w:t xml:space="preserve">. – </w:t>
      </w:r>
      <w:proofErr w:type="spellStart"/>
      <w:r w:rsidRPr="002E55E3">
        <w:rPr>
          <w:rFonts w:cs="Times New Roman"/>
          <w:sz w:val="28"/>
          <w:szCs w:val="28"/>
        </w:rPr>
        <w:t>Сергиев</w:t>
      </w:r>
      <w:proofErr w:type="spellEnd"/>
      <w:r w:rsidRPr="002E55E3">
        <w:rPr>
          <w:rFonts w:cs="Times New Roman"/>
          <w:sz w:val="28"/>
          <w:szCs w:val="28"/>
        </w:rPr>
        <w:t xml:space="preserve"> Посад, 1916. – С. 53.</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Афанасьев</w:t>
      </w:r>
      <w:proofErr w:type="spellEnd"/>
      <w:r w:rsidRPr="002E55E3">
        <w:rPr>
          <w:rFonts w:cs="Times New Roman"/>
          <w:sz w:val="28"/>
          <w:szCs w:val="28"/>
        </w:rPr>
        <w:t xml:space="preserve"> С.Ф. </w:t>
      </w:r>
      <w:proofErr w:type="spellStart"/>
      <w:r w:rsidRPr="002E55E3">
        <w:rPr>
          <w:rFonts w:cs="Times New Roman"/>
          <w:sz w:val="28"/>
          <w:szCs w:val="28"/>
        </w:rPr>
        <w:t>Опыт</w:t>
      </w:r>
      <w:proofErr w:type="spellEnd"/>
      <w:r w:rsidRPr="002E55E3">
        <w:rPr>
          <w:rFonts w:cs="Times New Roman"/>
          <w:sz w:val="28"/>
          <w:szCs w:val="28"/>
        </w:rPr>
        <w:t xml:space="preserve"> </w:t>
      </w:r>
      <w:proofErr w:type="spellStart"/>
      <w:r w:rsidRPr="002E55E3">
        <w:rPr>
          <w:rFonts w:cs="Times New Roman"/>
          <w:sz w:val="28"/>
          <w:szCs w:val="28"/>
        </w:rPr>
        <w:t>третейского</w:t>
      </w:r>
      <w:proofErr w:type="spellEnd"/>
      <w:r w:rsidRPr="002E55E3">
        <w:rPr>
          <w:rFonts w:cs="Times New Roman"/>
          <w:sz w:val="28"/>
          <w:szCs w:val="28"/>
        </w:rPr>
        <w:t xml:space="preserve"> </w:t>
      </w:r>
      <w:proofErr w:type="spellStart"/>
      <w:r w:rsidRPr="002E55E3">
        <w:rPr>
          <w:rFonts w:cs="Times New Roman"/>
          <w:sz w:val="28"/>
          <w:szCs w:val="28"/>
        </w:rPr>
        <w:t>судопроизводства</w:t>
      </w:r>
      <w:proofErr w:type="spellEnd"/>
      <w:r w:rsidRPr="002E55E3">
        <w:rPr>
          <w:rFonts w:cs="Times New Roman"/>
          <w:sz w:val="28"/>
          <w:szCs w:val="28"/>
        </w:rPr>
        <w:t xml:space="preserve"> в </w:t>
      </w:r>
      <w:proofErr w:type="spellStart"/>
      <w:r w:rsidRPr="002E55E3">
        <w:rPr>
          <w:rFonts w:cs="Times New Roman"/>
          <w:sz w:val="28"/>
          <w:szCs w:val="28"/>
        </w:rPr>
        <w:t>Германии</w:t>
      </w:r>
      <w:proofErr w:type="spellEnd"/>
      <w:r w:rsidRPr="002E55E3">
        <w:rPr>
          <w:rFonts w:cs="Times New Roman"/>
          <w:sz w:val="28"/>
          <w:szCs w:val="28"/>
        </w:rPr>
        <w:t xml:space="preserve"> // </w:t>
      </w:r>
      <w:proofErr w:type="spellStart"/>
      <w:r w:rsidRPr="002E55E3">
        <w:rPr>
          <w:rFonts w:cs="Times New Roman"/>
          <w:sz w:val="28"/>
          <w:szCs w:val="28"/>
        </w:rPr>
        <w:t>Применение</w:t>
      </w:r>
      <w:proofErr w:type="spellEnd"/>
      <w:r w:rsidRPr="002E55E3">
        <w:rPr>
          <w:rFonts w:cs="Times New Roman"/>
          <w:sz w:val="28"/>
          <w:szCs w:val="28"/>
        </w:rPr>
        <w:t xml:space="preserve"> норм </w:t>
      </w:r>
      <w:proofErr w:type="spellStart"/>
      <w:r w:rsidRPr="002E55E3">
        <w:rPr>
          <w:rFonts w:cs="Times New Roman"/>
          <w:sz w:val="28"/>
          <w:szCs w:val="28"/>
        </w:rPr>
        <w:t>граж</w:t>
      </w:r>
      <w:proofErr w:type="spellEnd"/>
      <w:r w:rsidRPr="002E55E3">
        <w:rPr>
          <w:rFonts w:cs="Times New Roman"/>
          <w:sz w:val="28"/>
          <w:szCs w:val="28"/>
        </w:rPr>
        <w:t xml:space="preserve">* </w:t>
      </w:r>
      <w:proofErr w:type="spellStart"/>
      <w:r w:rsidRPr="002E55E3">
        <w:rPr>
          <w:rFonts w:cs="Times New Roman"/>
          <w:sz w:val="28"/>
          <w:szCs w:val="28"/>
        </w:rPr>
        <w:t>данского</w:t>
      </w:r>
      <w:proofErr w:type="spellEnd"/>
      <w:r w:rsidRPr="002E55E3">
        <w:rPr>
          <w:rFonts w:cs="Times New Roman"/>
          <w:sz w:val="28"/>
          <w:szCs w:val="28"/>
        </w:rPr>
        <w:t xml:space="preserve"> </w:t>
      </w:r>
      <w:proofErr w:type="spellStart"/>
      <w:r w:rsidRPr="002E55E3">
        <w:rPr>
          <w:rFonts w:cs="Times New Roman"/>
          <w:sz w:val="28"/>
          <w:szCs w:val="28"/>
        </w:rPr>
        <w:t>законодательства</w:t>
      </w:r>
      <w:proofErr w:type="spellEnd"/>
      <w:r w:rsidRPr="002E55E3">
        <w:rPr>
          <w:rFonts w:cs="Times New Roman"/>
          <w:sz w:val="28"/>
          <w:szCs w:val="28"/>
        </w:rPr>
        <w:t xml:space="preserve"> в </w:t>
      </w:r>
      <w:proofErr w:type="spellStart"/>
      <w:r w:rsidRPr="002E55E3">
        <w:rPr>
          <w:rFonts w:cs="Times New Roman"/>
          <w:sz w:val="28"/>
          <w:szCs w:val="28"/>
        </w:rPr>
        <w:t>условиях</w:t>
      </w:r>
      <w:proofErr w:type="spellEnd"/>
      <w:r w:rsidRPr="002E55E3">
        <w:rPr>
          <w:rFonts w:cs="Times New Roman"/>
          <w:sz w:val="28"/>
          <w:szCs w:val="28"/>
        </w:rPr>
        <w:t xml:space="preserve"> </w:t>
      </w:r>
      <w:proofErr w:type="spellStart"/>
      <w:r w:rsidRPr="002E55E3">
        <w:rPr>
          <w:rFonts w:cs="Times New Roman"/>
          <w:sz w:val="28"/>
          <w:szCs w:val="28"/>
        </w:rPr>
        <w:t>развития</w:t>
      </w:r>
      <w:proofErr w:type="spellEnd"/>
      <w:r w:rsidRPr="002E55E3">
        <w:rPr>
          <w:rFonts w:cs="Times New Roman"/>
          <w:sz w:val="28"/>
          <w:szCs w:val="28"/>
        </w:rPr>
        <w:t xml:space="preserve"> </w:t>
      </w:r>
      <w:proofErr w:type="spellStart"/>
      <w:r w:rsidRPr="002E55E3">
        <w:rPr>
          <w:rFonts w:cs="Times New Roman"/>
          <w:sz w:val="28"/>
          <w:szCs w:val="28"/>
        </w:rPr>
        <w:t>рыночных</w:t>
      </w:r>
      <w:proofErr w:type="spellEnd"/>
      <w:r w:rsidRPr="002E55E3">
        <w:rPr>
          <w:rFonts w:cs="Times New Roman"/>
          <w:sz w:val="28"/>
          <w:szCs w:val="28"/>
        </w:rPr>
        <w:t xml:space="preserve"> </w:t>
      </w:r>
      <w:proofErr w:type="spellStart"/>
      <w:r w:rsidRPr="002E55E3">
        <w:rPr>
          <w:rFonts w:cs="Times New Roman"/>
          <w:sz w:val="28"/>
          <w:szCs w:val="28"/>
        </w:rPr>
        <w:t>отношений</w:t>
      </w:r>
      <w:proofErr w:type="spellEnd"/>
      <w:r w:rsidRPr="002E55E3">
        <w:rPr>
          <w:rFonts w:cs="Times New Roman"/>
          <w:sz w:val="28"/>
          <w:szCs w:val="28"/>
        </w:rPr>
        <w:t xml:space="preserve">: </w:t>
      </w:r>
      <w:proofErr w:type="spellStart"/>
      <w:r w:rsidRPr="002E55E3">
        <w:rPr>
          <w:rFonts w:cs="Times New Roman"/>
          <w:sz w:val="28"/>
          <w:szCs w:val="28"/>
        </w:rPr>
        <w:t>Материалы</w:t>
      </w:r>
      <w:proofErr w:type="spellEnd"/>
      <w:r w:rsidRPr="002E55E3">
        <w:rPr>
          <w:rFonts w:cs="Times New Roman"/>
          <w:sz w:val="28"/>
          <w:szCs w:val="28"/>
        </w:rPr>
        <w:t xml:space="preserve"> науч.* </w:t>
      </w:r>
      <w:proofErr w:type="spellStart"/>
      <w:r w:rsidRPr="002E55E3">
        <w:rPr>
          <w:rFonts w:cs="Times New Roman"/>
          <w:sz w:val="28"/>
          <w:szCs w:val="28"/>
        </w:rPr>
        <w:t>практ</w:t>
      </w:r>
      <w:proofErr w:type="spellEnd"/>
      <w:r w:rsidRPr="002E55E3">
        <w:rPr>
          <w:rFonts w:cs="Times New Roman"/>
          <w:sz w:val="28"/>
          <w:szCs w:val="28"/>
        </w:rPr>
        <w:t xml:space="preserve">. </w:t>
      </w:r>
      <w:proofErr w:type="spellStart"/>
      <w:r w:rsidRPr="002E55E3">
        <w:rPr>
          <w:rFonts w:cs="Times New Roman"/>
          <w:sz w:val="28"/>
          <w:szCs w:val="28"/>
        </w:rPr>
        <w:t>конф</w:t>
      </w:r>
      <w:proofErr w:type="spellEnd"/>
      <w:r w:rsidRPr="002E55E3">
        <w:rPr>
          <w:rFonts w:cs="Times New Roman"/>
          <w:sz w:val="28"/>
          <w:szCs w:val="28"/>
        </w:rPr>
        <w:t xml:space="preserve">. // </w:t>
      </w:r>
      <w:proofErr w:type="spellStart"/>
      <w:r w:rsidRPr="002E55E3">
        <w:rPr>
          <w:rFonts w:cs="Times New Roman"/>
          <w:sz w:val="28"/>
          <w:szCs w:val="28"/>
        </w:rPr>
        <w:t>Вестник</w:t>
      </w:r>
      <w:proofErr w:type="spellEnd"/>
      <w:r w:rsidRPr="002E55E3">
        <w:rPr>
          <w:rFonts w:cs="Times New Roman"/>
          <w:sz w:val="28"/>
          <w:szCs w:val="28"/>
        </w:rPr>
        <w:t xml:space="preserve"> СГАП. – 2004. – № 4, ч. 2. – С. 49-50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Афанасьев</w:t>
      </w:r>
      <w:proofErr w:type="spellEnd"/>
      <w:r w:rsidRPr="002E55E3">
        <w:rPr>
          <w:rFonts w:cs="Times New Roman"/>
          <w:sz w:val="28"/>
          <w:szCs w:val="28"/>
        </w:rPr>
        <w:t xml:space="preserve"> С.Ф. </w:t>
      </w:r>
      <w:proofErr w:type="spellStart"/>
      <w:r w:rsidRPr="002E55E3">
        <w:rPr>
          <w:rFonts w:cs="Times New Roman"/>
          <w:sz w:val="28"/>
          <w:szCs w:val="28"/>
        </w:rPr>
        <w:t>Особенности</w:t>
      </w:r>
      <w:proofErr w:type="spellEnd"/>
      <w:r w:rsidRPr="002E55E3">
        <w:rPr>
          <w:rFonts w:cs="Times New Roman"/>
          <w:sz w:val="28"/>
          <w:szCs w:val="28"/>
        </w:rPr>
        <w:t xml:space="preserve"> </w:t>
      </w:r>
      <w:proofErr w:type="spellStart"/>
      <w:r w:rsidRPr="002E55E3">
        <w:rPr>
          <w:rFonts w:cs="Times New Roman"/>
          <w:sz w:val="28"/>
          <w:szCs w:val="28"/>
        </w:rPr>
        <w:t>третейского</w:t>
      </w:r>
      <w:proofErr w:type="spellEnd"/>
      <w:r w:rsidRPr="002E55E3">
        <w:rPr>
          <w:rFonts w:cs="Times New Roman"/>
          <w:sz w:val="28"/>
          <w:szCs w:val="28"/>
        </w:rPr>
        <w:t xml:space="preserve"> </w:t>
      </w:r>
      <w:proofErr w:type="spellStart"/>
      <w:r w:rsidRPr="002E55E3">
        <w:rPr>
          <w:rFonts w:cs="Times New Roman"/>
          <w:sz w:val="28"/>
          <w:szCs w:val="28"/>
        </w:rPr>
        <w:t>судопроизводства</w:t>
      </w:r>
      <w:proofErr w:type="spellEnd"/>
      <w:r w:rsidRPr="002E55E3">
        <w:rPr>
          <w:rFonts w:cs="Times New Roman"/>
          <w:sz w:val="28"/>
          <w:szCs w:val="28"/>
        </w:rPr>
        <w:t xml:space="preserve"> в </w:t>
      </w:r>
      <w:proofErr w:type="spellStart"/>
      <w:r w:rsidRPr="002E55E3">
        <w:rPr>
          <w:rFonts w:cs="Times New Roman"/>
          <w:sz w:val="28"/>
          <w:szCs w:val="28"/>
        </w:rPr>
        <w:t>Англии</w:t>
      </w:r>
      <w:proofErr w:type="spellEnd"/>
      <w:r w:rsidRPr="002E55E3">
        <w:rPr>
          <w:rFonts w:cs="Times New Roman"/>
          <w:sz w:val="28"/>
          <w:szCs w:val="28"/>
        </w:rPr>
        <w:t xml:space="preserve"> // </w:t>
      </w:r>
      <w:proofErr w:type="spellStart"/>
      <w:r w:rsidRPr="002E55E3">
        <w:rPr>
          <w:rFonts w:cs="Times New Roman"/>
          <w:sz w:val="28"/>
          <w:szCs w:val="28"/>
        </w:rPr>
        <w:t>Актуальные</w:t>
      </w:r>
      <w:proofErr w:type="spellEnd"/>
      <w:r w:rsidRPr="002E55E3">
        <w:rPr>
          <w:rFonts w:cs="Times New Roman"/>
          <w:sz w:val="28"/>
          <w:szCs w:val="28"/>
        </w:rPr>
        <w:t xml:space="preserve"> </w:t>
      </w:r>
      <w:proofErr w:type="spellStart"/>
      <w:r w:rsidRPr="002E55E3">
        <w:rPr>
          <w:rFonts w:cs="Times New Roman"/>
          <w:sz w:val="28"/>
          <w:szCs w:val="28"/>
        </w:rPr>
        <w:t>пробле</w:t>
      </w:r>
      <w:proofErr w:type="spellEnd"/>
      <w:r w:rsidRPr="002E55E3">
        <w:rPr>
          <w:rFonts w:cs="Times New Roman"/>
          <w:sz w:val="28"/>
          <w:szCs w:val="28"/>
        </w:rPr>
        <w:t xml:space="preserve">* </w:t>
      </w:r>
      <w:proofErr w:type="spellStart"/>
      <w:r w:rsidRPr="002E55E3">
        <w:rPr>
          <w:rFonts w:cs="Times New Roman"/>
          <w:sz w:val="28"/>
          <w:szCs w:val="28"/>
        </w:rPr>
        <w:t>мы</w:t>
      </w:r>
      <w:proofErr w:type="spellEnd"/>
      <w:r w:rsidRPr="002E55E3">
        <w:rPr>
          <w:rFonts w:cs="Times New Roman"/>
          <w:sz w:val="28"/>
          <w:szCs w:val="28"/>
        </w:rPr>
        <w:t xml:space="preserve"> </w:t>
      </w:r>
      <w:proofErr w:type="spellStart"/>
      <w:r w:rsidRPr="002E55E3">
        <w:rPr>
          <w:rFonts w:cs="Times New Roman"/>
          <w:sz w:val="28"/>
          <w:szCs w:val="28"/>
        </w:rPr>
        <w:t>процессуальной</w:t>
      </w:r>
      <w:proofErr w:type="spellEnd"/>
      <w:r w:rsidRPr="002E55E3">
        <w:rPr>
          <w:rFonts w:cs="Times New Roman"/>
          <w:sz w:val="28"/>
          <w:szCs w:val="28"/>
        </w:rPr>
        <w:t xml:space="preserve"> </w:t>
      </w:r>
      <w:proofErr w:type="spellStart"/>
      <w:r w:rsidRPr="002E55E3">
        <w:rPr>
          <w:rFonts w:cs="Times New Roman"/>
          <w:sz w:val="28"/>
          <w:szCs w:val="28"/>
        </w:rPr>
        <w:t>цивилистической</w:t>
      </w:r>
      <w:proofErr w:type="spellEnd"/>
      <w:r w:rsidRPr="002E55E3">
        <w:rPr>
          <w:rFonts w:cs="Times New Roman"/>
          <w:sz w:val="28"/>
          <w:szCs w:val="28"/>
        </w:rPr>
        <w:t xml:space="preserve"> науки: </w:t>
      </w:r>
      <w:proofErr w:type="spellStart"/>
      <w:r w:rsidRPr="002E55E3">
        <w:rPr>
          <w:rFonts w:cs="Times New Roman"/>
          <w:sz w:val="28"/>
          <w:szCs w:val="28"/>
        </w:rPr>
        <w:t>Материалы</w:t>
      </w:r>
      <w:proofErr w:type="spellEnd"/>
      <w:r w:rsidRPr="002E55E3">
        <w:rPr>
          <w:rFonts w:cs="Times New Roman"/>
          <w:sz w:val="28"/>
          <w:szCs w:val="28"/>
        </w:rPr>
        <w:t xml:space="preserve"> </w:t>
      </w:r>
      <w:proofErr w:type="spellStart"/>
      <w:r w:rsidRPr="002E55E3">
        <w:rPr>
          <w:rFonts w:cs="Times New Roman"/>
          <w:sz w:val="28"/>
          <w:szCs w:val="28"/>
        </w:rPr>
        <w:t>науч</w:t>
      </w:r>
      <w:proofErr w:type="spellEnd"/>
      <w:r w:rsidRPr="002E55E3">
        <w:rPr>
          <w:rFonts w:cs="Times New Roman"/>
          <w:sz w:val="28"/>
          <w:szCs w:val="28"/>
        </w:rPr>
        <w:t>.*</w:t>
      </w:r>
      <w:proofErr w:type="spellStart"/>
      <w:r w:rsidRPr="002E55E3">
        <w:rPr>
          <w:rFonts w:cs="Times New Roman"/>
          <w:sz w:val="28"/>
          <w:szCs w:val="28"/>
        </w:rPr>
        <w:t>практ</w:t>
      </w:r>
      <w:proofErr w:type="spellEnd"/>
      <w:r w:rsidRPr="002E55E3">
        <w:rPr>
          <w:rFonts w:cs="Times New Roman"/>
          <w:sz w:val="28"/>
          <w:szCs w:val="28"/>
        </w:rPr>
        <w:t xml:space="preserve">. </w:t>
      </w:r>
      <w:proofErr w:type="spellStart"/>
      <w:r w:rsidRPr="002E55E3">
        <w:rPr>
          <w:rFonts w:cs="Times New Roman"/>
          <w:sz w:val="28"/>
          <w:szCs w:val="28"/>
        </w:rPr>
        <w:t>конф</w:t>
      </w:r>
      <w:proofErr w:type="spellEnd"/>
      <w:r w:rsidRPr="002E55E3">
        <w:rPr>
          <w:rFonts w:cs="Times New Roman"/>
          <w:sz w:val="28"/>
          <w:szCs w:val="28"/>
        </w:rPr>
        <w:t xml:space="preserve">., </w:t>
      </w:r>
      <w:proofErr w:type="spellStart"/>
      <w:r w:rsidRPr="002E55E3">
        <w:rPr>
          <w:rFonts w:cs="Times New Roman"/>
          <w:sz w:val="28"/>
          <w:szCs w:val="28"/>
        </w:rPr>
        <w:t>посв</w:t>
      </w:r>
      <w:proofErr w:type="spellEnd"/>
      <w:r w:rsidRPr="002E55E3">
        <w:rPr>
          <w:rFonts w:cs="Times New Roman"/>
          <w:sz w:val="28"/>
          <w:szCs w:val="28"/>
        </w:rPr>
        <w:t>. 80*</w:t>
      </w:r>
      <w:proofErr w:type="spellStart"/>
      <w:r w:rsidRPr="002E55E3">
        <w:rPr>
          <w:rFonts w:cs="Times New Roman"/>
          <w:sz w:val="28"/>
          <w:szCs w:val="28"/>
        </w:rPr>
        <w:t>летию</w:t>
      </w:r>
      <w:proofErr w:type="spellEnd"/>
      <w:r w:rsidRPr="002E55E3">
        <w:rPr>
          <w:rFonts w:cs="Times New Roman"/>
          <w:sz w:val="28"/>
          <w:szCs w:val="28"/>
        </w:rPr>
        <w:t xml:space="preserve"> проф. М.А. </w:t>
      </w:r>
      <w:proofErr w:type="spellStart"/>
      <w:r w:rsidRPr="002E55E3">
        <w:rPr>
          <w:rFonts w:cs="Times New Roman"/>
          <w:sz w:val="28"/>
          <w:szCs w:val="28"/>
        </w:rPr>
        <w:t>Викут</w:t>
      </w:r>
      <w:proofErr w:type="spellEnd"/>
      <w:r w:rsidRPr="002E55E3">
        <w:rPr>
          <w:rFonts w:cs="Times New Roman"/>
          <w:sz w:val="28"/>
          <w:szCs w:val="28"/>
        </w:rPr>
        <w:t xml:space="preserve"> / </w:t>
      </w:r>
      <w:proofErr w:type="spellStart"/>
      <w:r w:rsidRPr="002E55E3">
        <w:rPr>
          <w:rFonts w:cs="Times New Roman"/>
          <w:sz w:val="28"/>
          <w:szCs w:val="28"/>
        </w:rPr>
        <w:t>Отв</w:t>
      </w:r>
      <w:proofErr w:type="spellEnd"/>
      <w:r w:rsidRPr="002E55E3">
        <w:rPr>
          <w:rFonts w:cs="Times New Roman"/>
          <w:sz w:val="28"/>
          <w:szCs w:val="28"/>
        </w:rPr>
        <w:t xml:space="preserve">. ред. Н.В. Кузнецов. – Саратов, 2003. – С. 37.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Зайцев А.И. </w:t>
      </w:r>
      <w:proofErr w:type="spellStart"/>
      <w:r w:rsidRPr="002E55E3">
        <w:rPr>
          <w:rFonts w:cs="Times New Roman"/>
          <w:sz w:val="28"/>
          <w:szCs w:val="28"/>
        </w:rPr>
        <w:t>Отличия</w:t>
      </w:r>
      <w:proofErr w:type="spellEnd"/>
      <w:r w:rsidRPr="002E55E3">
        <w:rPr>
          <w:rFonts w:cs="Times New Roman"/>
          <w:sz w:val="28"/>
          <w:szCs w:val="28"/>
        </w:rPr>
        <w:t xml:space="preserve"> </w:t>
      </w:r>
      <w:proofErr w:type="spellStart"/>
      <w:r w:rsidRPr="002E55E3">
        <w:rPr>
          <w:rFonts w:cs="Times New Roman"/>
          <w:sz w:val="28"/>
          <w:szCs w:val="28"/>
        </w:rPr>
        <w:t>российского</w:t>
      </w:r>
      <w:proofErr w:type="spellEnd"/>
      <w:r w:rsidRPr="002E55E3">
        <w:rPr>
          <w:rFonts w:cs="Times New Roman"/>
          <w:sz w:val="28"/>
          <w:szCs w:val="28"/>
        </w:rPr>
        <w:t xml:space="preserve"> </w:t>
      </w:r>
      <w:proofErr w:type="spellStart"/>
      <w:r w:rsidRPr="002E55E3">
        <w:rPr>
          <w:rFonts w:cs="Times New Roman"/>
          <w:sz w:val="28"/>
          <w:szCs w:val="28"/>
        </w:rPr>
        <w:t>третейского</w:t>
      </w:r>
      <w:proofErr w:type="spellEnd"/>
      <w:r w:rsidRPr="002E55E3">
        <w:rPr>
          <w:rFonts w:cs="Times New Roman"/>
          <w:sz w:val="28"/>
          <w:szCs w:val="28"/>
        </w:rPr>
        <w:t xml:space="preserve"> </w:t>
      </w:r>
      <w:proofErr w:type="spellStart"/>
      <w:r w:rsidRPr="002E55E3">
        <w:rPr>
          <w:rFonts w:cs="Times New Roman"/>
          <w:sz w:val="28"/>
          <w:szCs w:val="28"/>
        </w:rPr>
        <w:t>судопроизводства</w:t>
      </w:r>
      <w:proofErr w:type="spellEnd"/>
      <w:r w:rsidRPr="002E55E3">
        <w:rPr>
          <w:rFonts w:cs="Times New Roman"/>
          <w:sz w:val="28"/>
          <w:szCs w:val="28"/>
        </w:rPr>
        <w:t xml:space="preserve"> от </w:t>
      </w:r>
      <w:proofErr w:type="spellStart"/>
      <w:r w:rsidRPr="002E55E3">
        <w:rPr>
          <w:rFonts w:cs="Times New Roman"/>
          <w:sz w:val="28"/>
          <w:szCs w:val="28"/>
        </w:rPr>
        <w:t>государственного</w:t>
      </w:r>
      <w:proofErr w:type="spellEnd"/>
      <w:r w:rsidRPr="002E55E3">
        <w:rPr>
          <w:rFonts w:cs="Times New Roman"/>
          <w:sz w:val="28"/>
          <w:szCs w:val="28"/>
        </w:rPr>
        <w:t xml:space="preserve">: </w:t>
      </w:r>
      <w:proofErr w:type="spellStart"/>
      <w:r w:rsidRPr="002E55E3">
        <w:rPr>
          <w:rFonts w:cs="Times New Roman"/>
          <w:sz w:val="28"/>
          <w:szCs w:val="28"/>
        </w:rPr>
        <w:t>истори</w:t>
      </w:r>
      <w:proofErr w:type="spellEnd"/>
      <w:r w:rsidRPr="002E55E3">
        <w:rPr>
          <w:rFonts w:cs="Times New Roman"/>
          <w:sz w:val="28"/>
          <w:szCs w:val="28"/>
        </w:rPr>
        <w:t xml:space="preserve">* </w:t>
      </w:r>
      <w:proofErr w:type="spellStart"/>
      <w:r w:rsidRPr="002E55E3">
        <w:rPr>
          <w:rFonts w:cs="Times New Roman"/>
          <w:sz w:val="28"/>
          <w:szCs w:val="28"/>
        </w:rPr>
        <w:t>ческий</w:t>
      </w:r>
      <w:proofErr w:type="spellEnd"/>
      <w:r w:rsidRPr="002E55E3">
        <w:rPr>
          <w:rFonts w:cs="Times New Roman"/>
          <w:sz w:val="28"/>
          <w:szCs w:val="28"/>
        </w:rPr>
        <w:t xml:space="preserve"> аспект // </w:t>
      </w:r>
      <w:proofErr w:type="spellStart"/>
      <w:r w:rsidRPr="002E55E3">
        <w:rPr>
          <w:rFonts w:cs="Times New Roman"/>
          <w:sz w:val="28"/>
          <w:szCs w:val="28"/>
        </w:rPr>
        <w:t>Развитие</w:t>
      </w:r>
      <w:proofErr w:type="spellEnd"/>
      <w:r w:rsidRPr="002E55E3">
        <w:rPr>
          <w:rFonts w:cs="Times New Roman"/>
          <w:sz w:val="28"/>
          <w:szCs w:val="28"/>
        </w:rPr>
        <w:t xml:space="preserve"> </w:t>
      </w:r>
      <w:proofErr w:type="spellStart"/>
      <w:r w:rsidRPr="002E55E3">
        <w:rPr>
          <w:rFonts w:cs="Times New Roman"/>
          <w:sz w:val="28"/>
          <w:szCs w:val="28"/>
        </w:rPr>
        <w:t>альтернативных</w:t>
      </w:r>
      <w:proofErr w:type="spellEnd"/>
      <w:r w:rsidRPr="002E55E3">
        <w:rPr>
          <w:rFonts w:cs="Times New Roman"/>
          <w:sz w:val="28"/>
          <w:szCs w:val="28"/>
        </w:rPr>
        <w:t xml:space="preserve"> форм </w:t>
      </w:r>
      <w:proofErr w:type="spellStart"/>
      <w:r w:rsidRPr="002E55E3">
        <w:rPr>
          <w:rFonts w:cs="Times New Roman"/>
          <w:sz w:val="28"/>
          <w:szCs w:val="28"/>
        </w:rPr>
        <w:t>разрешения</w:t>
      </w:r>
      <w:proofErr w:type="spellEnd"/>
      <w:r w:rsidRPr="002E55E3">
        <w:rPr>
          <w:rFonts w:cs="Times New Roman"/>
          <w:sz w:val="28"/>
          <w:szCs w:val="28"/>
        </w:rPr>
        <w:t xml:space="preserve"> </w:t>
      </w:r>
      <w:proofErr w:type="spellStart"/>
      <w:r w:rsidRPr="002E55E3">
        <w:rPr>
          <w:rFonts w:cs="Times New Roman"/>
          <w:sz w:val="28"/>
          <w:szCs w:val="28"/>
        </w:rPr>
        <w:t>правовых</w:t>
      </w:r>
      <w:proofErr w:type="spellEnd"/>
      <w:r w:rsidRPr="002E55E3">
        <w:rPr>
          <w:rFonts w:cs="Times New Roman"/>
          <w:sz w:val="28"/>
          <w:szCs w:val="28"/>
        </w:rPr>
        <w:t xml:space="preserve"> </w:t>
      </w:r>
      <w:proofErr w:type="spellStart"/>
      <w:r w:rsidRPr="002E55E3">
        <w:rPr>
          <w:rFonts w:cs="Times New Roman"/>
          <w:sz w:val="28"/>
          <w:szCs w:val="28"/>
        </w:rPr>
        <w:t>конфликтов</w:t>
      </w:r>
      <w:proofErr w:type="spellEnd"/>
      <w:r w:rsidRPr="002E55E3">
        <w:rPr>
          <w:rFonts w:cs="Times New Roman"/>
          <w:sz w:val="28"/>
          <w:szCs w:val="28"/>
        </w:rPr>
        <w:t xml:space="preserve">: </w:t>
      </w:r>
      <w:proofErr w:type="spellStart"/>
      <w:r w:rsidRPr="002E55E3">
        <w:rPr>
          <w:rFonts w:cs="Times New Roman"/>
          <w:sz w:val="28"/>
          <w:szCs w:val="28"/>
        </w:rPr>
        <w:t>Сб</w:t>
      </w:r>
      <w:proofErr w:type="spellEnd"/>
      <w:r w:rsidRPr="002E55E3">
        <w:rPr>
          <w:rFonts w:cs="Times New Roman"/>
          <w:sz w:val="28"/>
          <w:szCs w:val="28"/>
        </w:rPr>
        <w:t xml:space="preserve">. науч. ст. / </w:t>
      </w:r>
      <w:proofErr w:type="spellStart"/>
      <w:r w:rsidRPr="002E55E3">
        <w:rPr>
          <w:rFonts w:cs="Times New Roman"/>
          <w:sz w:val="28"/>
          <w:szCs w:val="28"/>
        </w:rPr>
        <w:t>Под</w:t>
      </w:r>
      <w:proofErr w:type="spellEnd"/>
      <w:r w:rsidRPr="002E55E3">
        <w:rPr>
          <w:rFonts w:cs="Times New Roman"/>
          <w:sz w:val="28"/>
          <w:szCs w:val="28"/>
        </w:rPr>
        <w:t xml:space="preserve"> </w:t>
      </w:r>
      <w:proofErr w:type="spellStart"/>
      <w:r w:rsidRPr="002E55E3">
        <w:rPr>
          <w:rFonts w:cs="Times New Roman"/>
          <w:sz w:val="28"/>
          <w:szCs w:val="28"/>
        </w:rPr>
        <w:t>общ</w:t>
      </w:r>
      <w:proofErr w:type="spellEnd"/>
      <w:r w:rsidRPr="002E55E3">
        <w:rPr>
          <w:rFonts w:cs="Times New Roman"/>
          <w:sz w:val="28"/>
          <w:szCs w:val="28"/>
        </w:rPr>
        <w:t xml:space="preserve">. ред. М.В. </w:t>
      </w:r>
      <w:proofErr w:type="spellStart"/>
      <w:r w:rsidRPr="002E55E3">
        <w:rPr>
          <w:rFonts w:cs="Times New Roman"/>
          <w:sz w:val="28"/>
          <w:szCs w:val="28"/>
        </w:rPr>
        <w:t>Немытиной</w:t>
      </w:r>
      <w:proofErr w:type="spellEnd"/>
      <w:r w:rsidRPr="002E55E3">
        <w:rPr>
          <w:rFonts w:cs="Times New Roman"/>
          <w:sz w:val="28"/>
          <w:szCs w:val="28"/>
        </w:rPr>
        <w:t xml:space="preserve">. – Саратов, 2000. – Ч. 2. – С. 40.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lastRenderedPageBreak/>
        <w:t>Вицын</w:t>
      </w:r>
      <w:proofErr w:type="spellEnd"/>
      <w:r w:rsidRPr="002E55E3">
        <w:rPr>
          <w:rFonts w:cs="Times New Roman"/>
          <w:sz w:val="28"/>
          <w:szCs w:val="28"/>
        </w:rPr>
        <w:t xml:space="preserve"> А.И. </w:t>
      </w:r>
      <w:proofErr w:type="spellStart"/>
      <w:r w:rsidRPr="002E55E3">
        <w:rPr>
          <w:rFonts w:cs="Times New Roman"/>
          <w:sz w:val="28"/>
          <w:szCs w:val="28"/>
        </w:rPr>
        <w:t>Третейский</w:t>
      </w:r>
      <w:proofErr w:type="spellEnd"/>
      <w:r w:rsidRPr="002E55E3">
        <w:rPr>
          <w:rFonts w:cs="Times New Roman"/>
          <w:sz w:val="28"/>
          <w:szCs w:val="28"/>
        </w:rPr>
        <w:t xml:space="preserve"> суд по </w:t>
      </w:r>
      <w:proofErr w:type="spellStart"/>
      <w:r w:rsidRPr="002E55E3">
        <w:rPr>
          <w:rFonts w:cs="Times New Roman"/>
          <w:sz w:val="28"/>
          <w:szCs w:val="28"/>
        </w:rPr>
        <w:t>русскому</w:t>
      </w:r>
      <w:proofErr w:type="spellEnd"/>
      <w:r w:rsidRPr="002E55E3">
        <w:rPr>
          <w:rFonts w:cs="Times New Roman"/>
          <w:sz w:val="28"/>
          <w:szCs w:val="28"/>
        </w:rPr>
        <w:t xml:space="preserve"> праву. </w:t>
      </w:r>
      <w:proofErr w:type="spellStart"/>
      <w:r w:rsidRPr="002E55E3">
        <w:rPr>
          <w:rFonts w:cs="Times New Roman"/>
          <w:sz w:val="28"/>
          <w:szCs w:val="28"/>
        </w:rPr>
        <w:t>Историко</w:t>
      </w:r>
      <w:proofErr w:type="spellEnd"/>
      <w:r w:rsidRPr="002E55E3">
        <w:rPr>
          <w:rFonts w:cs="Times New Roman"/>
          <w:sz w:val="28"/>
          <w:szCs w:val="28"/>
        </w:rPr>
        <w:t>*</w:t>
      </w:r>
      <w:proofErr w:type="spellStart"/>
      <w:r w:rsidRPr="002E55E3">
        <w:rPr>
          <w:rFonts w:cs="Times New Roman"/>
          <w:sz w:val="28"/>
          <w:szCs w:val="28"/>
        </w:rPr>
        <w:t>догматическое</w:t>
      </w:r>
      <w:proofErr w:type="spellEnd"/>
      <w:r w:rsidRPr="002E55E3">
        <w:rPr>
          <w:rFonts w:cs="Times New Roman"/>
          <w:sz w:val="28"/>
          <w:szCs w:val="28"/>
        </w:rPr>
        <w:t xml:space="preserve"> </w:t>
      </w:r>
      <w:proofErr w:type="spellStart"/>
      <w:r w:rsidRPr="002E55E3">
        <w:rPr>
          <w:rFonts w:cs="Times New Roman"/>
          <w:sz w:val="28"/>
          <w:szCs w:val="28"/>
        </w:rPr>
        <w:t>рассуждение</w:t>
      </w:r>
      <w:proofErr w:type="spellEnd"/>
      <w:r w:rsidRPr="002E55E3">
        <w:rPr>
          <w:rFonts w:cs="Times New Roman"/>
          <w:sz w:val="28"/>
          <w:szCs w:val="28"/>
        </w:rPr>
        <w:t xml:space="preserve">. – М., 1856. – С. 58.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Рекун</w:t>
      </w:r>
      <w:proofErr w:type="spellEnd"/>
      <w:r w:rsidRPr="002E55E3">
        <w:rPr>
          <w:rFonts w:cs="Times New Roman"/>
          <w:sz w:val="28"/>
          <w:szCs w:val="28"/>
        </w:rPr>
        <w:t xml:space="preserve"> В. А. Історичні передумови виникнення третейського судочинства в Україні / В. А. </w:t>
      </w:r>
      <w:proofErr w:type="spellStart"/>
      <w:r w:rsidRPr="002E55E3">
        <w:rPr>
          <w:rFonts w:cs="Times New Roman"/>
          <w:sz w:val="28"/>
          <w:szCs w:val="28"/>
        </w:rPr>
        <w:t>Рекун</w:t>
      </w:r>
      <w:proofErr w:type="spellEnd"/>
      <w:r w:rsidRPr="002E55E3">
        <w:rPr>
          <w:rFonts w:cs="Times New Roman"/>
          <w:sz w:val="28"/>
          <w:szCs w:val="28"/>
        </w:rPr>
        <w:t xml:space="preserve"> // Актуальні проблеми держави і права. – 2007. – № 35 (55). – С. 238-244.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Суд і судочинство на українських землях: Монографія. – О.: </w:t>
      </w:r>
      <w:proofErr w:type="spellStart"/>
      <w:r w:rsidRPr="002E55E3">
        <w:rPr>
          <w:rFonts w:cs="Times New Roman"/>
          <w:sz w:val="28"/>
          <w:szCs w:val="28"/>
        </w:rPr>
        <w:t>Астропринт</w:t>
      </w:r>
      <w:proofErr w:type="spellEnd"/>
      <w:r w:rsidRPr="002E55E3">
        <w:rPr>
          <w:rFonts w:cs="Times New Roman"/>
          <w:sz w:val="28"/>
          <w:szCs w:val="28"/>
        </w:rPr>
        <w:t xml:space="preserve">, 2000. – С. 100-103.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Шандра Валентина Совісні суди в Україні (остання чверть ХVIII — середина XIX ст.). — К.: Інститут історії України НАН України. 2011. — 266 с. – С. 163-164.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Київець</w:t>
      </w:r>
      <w:proofErr w:type="spellEnd"/>
      <w:r w:rsidRPr="002E55E3">
        <w:rPr>
          <w:rFonts w:cs="Times New Roman"/>
          <w:sz w:val="28"/>
          <w:szCs w:val="28"/>
        </w:rPr>
        <w:t xml:space="preserve"> О. В. </w:t>
      </w:r>
      <w:r w:rsidRPr="002E55E3">
        <w:rPr>
          <w:rFonts w:cs="Times New Roman"/>
          <w:bCs/>
          <w:sz w:val="28"/>
          <w:szCs w:val="28"/>
        </w:rPr>
        <w:t>Історичні передумови формування сучасної системи джерел міжнародного права</w:t>
      </w:r>
      <w:r w:rsidRPr="002E55E3">
        <w:rPr>
          <w:rFonts w:cs="Times New Roman"/>
          <w:sz w:val="28"/>
          <w:szCs w:val="28"/>
          <w:shd w:val="clear" w:color="auto" w:fill="F9F9F9"/>
        </w:rPr>
        <w:t xml:space="preserve"> / О. В. </w:t>
      </w:r>
      <w:proofErr w:type="spellStart"/>
      <w:r w:rsidRPr="002E55E3">
        <w:rPr>
          <w:rFonts w:cs="Times New Roman"/>
          <w:sz w:val="28"/>
          <w:szCs w:val="28"/>
          <w:shd w:val="clear" w:color="auto" w:fill="F9F9F9"/>
        </w:rPr>
        <w:t>Київець</w:t>
      </w:r>
      <w:proofErr w:type="spellEnd"/>
      <w:r w:rsidRPr="002E55E3">
        <w:rPr>
          <w:rFonts w:cs="Times New Roman"/>
          <w:sz w:val="28"/>
          <w:szCs w:val="28"/>
          <w:shd w:val="clear" w:color="auto" w:fill="F9F9F9"/>
        </w:rPr>
        <w:t xml:space="preserve"> // </w:t>
      </w:r>
      <w:hyperlink r:id="rId9" w:tooltip="Періодичне видання" w:history="1">
        <w:r w:rsidRPr="002E55E3">
          <w:rPr>
            <w:rStyle w:val="a6"/>
            <w:rFonts w:cs="Times New Roman"/>
            <w:color w:val="auto"/>
            <w:sz w:val="28"/>
            <w:szCs w:val="28"/>
            <w:u w:val="none"/>
          </w:rPr>
          <w:t>Наукові записки Інституту законодавства Верховної Ради України</w:t>
        </w:r>
      </w:hyperlink>
      <w:r w:rsidRPr="002E55E3">
        <w:rPr>
          <w:rFonts w:cs="Times New Roman"/>
          <w:sz w:val="28"/>
          <w:szCs w:val="28"/>
          <w:shd w:val="clear" w:color="auto" w:fill="F9F9F9"/>
        </w:rPr>
        <w:t>. - 312013. - № 3. - С. 111-122. - Режим доступу:</w:t>
      </w:r>
      <w:proofErr w:type="spellStart"/>
      <w:r w:rsidRPr="002E55E3">
        <w:rPr>
          <w:rFonts w:cs="Times New Roman"/>
          <w:sz w:val="28"/>
          <w:szCs w:val="28"/>
          <w:shd w:val="clear" w:color="auto" w:fill="F9F9F9"/>
        </w:rPr>
        <w:t> </w:t>
      </w:r>
      <w:hyperlink r:id="rId10" w:history="1">
        <w:r w:rsidRPr="002E55E3">
          <w:rPr>
            <w:rStyle w:val="a6"/>
            <w:rFonts w:cs="Times New Roman"/>
            <w:color w:val="auto"/>
            <w:sz w:val="28"/>
            <w:szCs w:val="28"/>
            <w:u w:val="none"/>
          </w:rPr>
          <w:t>htt</w:t>
        </w:r>
        <w:proofErr w:type="spellEnd"/>
        <w:r w:rsidRPr="002E55E3">
          <w:rPr>
            <w:rStyle w:val="a6"/>
            <w:rFonts w:cs="Times New Roman"/>
            <w:color w:val="auto"/>
            <w:sz w:val="28"/>
            <w:szCs w:val="28"/>
            <w:u w:val="none"/>
          </w:rPr>
          <w:t>p://nbuv.gov.ua/UJRN/</w:t>
        </w:r>
        <w:r w:rsidRPr="002E55E3">
          <w:rPr>
            <w:rStyle w:val="a6"/>
            <w:rFonts w:cs="Times New Roman"/>
            <w:bCs/>
            <w:color w:val="auto"/>
            <w:sz w:val="28"/>
            <w:szCs w:val="28"/>
            <w:u w:val="none"/>
          </w:rPr>
          <w:t>Nzizvru_2013_3_23</w:t>
        </w:r>
      </w:hyperlink>
      <w:r w:rsidRPr="002E55E3">
        <w:rPr>
          <w:rFonts w:cs="Times New Roman"/>
          <w:sz w:val="28"/>
          <w:szCs w:val="28"/>
        </w:rPr>
        <w:t xml:space="preserve">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Brierly</w:t>
      </w:r>
      <w:proofErr w:type="spellEnd"/>
      <w:r w:rsidRPr="002E55E3">
        <w:rPr>
          <w:rFonts w:cs="Times New Roman"/>
          <w:sz w:val="28"/>
          <w:szCs w:val="28"/>
        </w:rPr>
        <w:t xml:space="preserve"> J. L.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Law</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Nations</w:t>
      </w:r>
      <w:proofErr w:type="spellEnd"/>
      <w:r w:rsidRPr="002E55E3">
        <w:rPr>
          <w:rFonts w:cs="Times New Roman"/>
          <w:sz w:val="28"/>
          <w:szCs w:val="28"/>
        </w:rPr>
        <w:t xml:space="preserve"> </w:t>
      </w:r>
      <w:proofErr w:type="spellStart"/>
      <w:r w:rsidRPr="002E55E3">
        <w:rPr>
          <w:rFonts w:cs="Times New Roman"/>
          <w:sz w:val="28"/>
          <w:szCs w:val="28"/>
        </w:rPr>
        <w:t>An</w:t>
      </w:r>
      <w:proofErr w:type="spellEnd"/>
      <w:r w:rsidRPr="002E55E3">
        <w:rPr>
          <w:rFonts w:cs="Times New Roman"/>
          <w:sz w:val="28"/>
          <w:szCs w:val="28"/>
        </w:rPr>
        <w:t xml:space="preserve"> </w:t>
      </w:r>
      <w:proofErr w:type="spellStart"/>
      <w:r w:rsidRPr="002E55E3">
        <w:rPr>
          <w:rFonts w:cs="Times New Roman"/>
          <w:sz w:val="28"/>
          <w:szCs w:val="28"/>
        </w:rPr>
        <w:t>Introduction</w:t>
      </w:r>
      <w:proofErr w:type="spellEnd"/>
      <w:r w:rsidRPr="002E55E3">
        <w:rPr>
          <w:rFonts w:cs="Times New Roman"/>
          <w:sz w:val="28"/>
          <w:szCs w:val="28"/>
        </w:rPr>
        <w:t xml:space="preserve"> </w:t>
      </w:r>
      <w:proofErr w:type="spellStart"/>
      <w:r w:rsidRPr="002E55E3">
        <w:rPr>
          <w:rFonts w:cs="Times New Roman"/>
          <w:sz w:val="28"/>
          <w:szCs w:val="28"/>
        </w:rPr>
        <w:t>to</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International</w:t>
      </w:r>
      <w:proofErr w:type="spellEnd"/>
      <w:r w:rsidRPr="002E55E3">
        <w:rPr>
          <w:rFonts w:cs="Times New Roman"/>
          <w:sz w:val="28"/>
          <w:szCs w:val="28"/>
        </w:rPr>
        <w:t xml:space="preserve"> </w:t>
      </w:r>
      <w:proofErr w:type="spellStart"/>
      <w:r w:rsidRPr="002E55E3">
        <w:rPr>
          <w:rFonts w:cs="Times New Roman"/>
          <w:sz w:val="28"/>
          <w:szCs w:val="28"/>
        </w:rPr>
        <w:t>Law</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Peace</w:t>
      </w:r>
      <w:proofErr w:type="spellEnd"/>
      <w:r w:rsidRPr="002E55E3">
        <w:rPr>
          <w:rFonts w:cs="Times New Roman"/>
          <w:sz w:val="28"/>
          <w:szCs w:val="28"/>
        </w:rPr>
        <w:t xml:space="preserve"> / J. L. </w:t>
      </w:r>
      <w:proofErr w:type="spellStart"/>
      <w:r w:rsidRPr="002E55E3">
        <w:rPr>
          <w:rFonts w:cs="Times New Roman"/>
          <w:sz w:val="28"/>
          <w:szCs w:val="28"/>
        </w:rPr>
        <w:t>Brierly</w:t>
      </w:r>
      <w:proofErr w:type="spellEnd"/>
      <w:r w:rsidRPr="002E55E3">
        <w:rPr>
          <w:rFonts w:cs="Times New Roman"/>
          <w:sz w:val="28"/>
          <w:szCs w:val="28"/>
        </w:rPr>
        <w:t>.</w:t>
      </w:r>
    </w:p>
    <w:p w:rsidR="000C6EA4" w:rsidRPr="008A473C" w:rsidRDefault="000C6EA4" w:rsidP="000C6EA4">
      <w:pPr>
        <w:pStyle w:val="a3"/>
        <w:numPr>
          <w:ilvl w:val="1"/>
          <w:numId w:val="4"/>
        </w:numPr>
        <w:spacing w:line="360" w:lineRule="auto"/>
        <w:contextualSpacing/>
        <w:rPr>
          <w:rFonts w:cs="Times New Roman"/>
          <w:sz w:val="28"/>
          <w:szCs w:val="28"/>
          <w:lang w:val="en-US"/>
        </w:rPr>
      </w:pPr>
      <w:proofErr w:type="spellStart"/>
      <w:r w:rsidRPr="002E55E3">
        <w:rPr>
          <w:rFonts w:cs="Times New Roman"/>
          <w:sz w:val="28"/>
          <w:szCs w:val="28"/>
        </w:rPr>
        <w:t>Sixth</w:t>
      </w:r>
      <w:proofErr w:type="spellEnd"/>
      <w:r w:rsidRPr="002E55E3">
        <w:rPr>
          <w:rFonts w:cs="Times New Roman"/>
          <w:sz w:val="28"/>
          <w:szCs w:val="28"/>
        </w:rPr>
        <w:t xml:space="preserve"> </w:t>
      </w:r>
      <w:proofErr w:type="spellStart"/>
      <w:r w:rsidRPr="002E55E3">
        <w:rPr>
          <w:rFonts w:cs="Times New Roman"/>
          <w:sz w:val="28"/>
          <w:szCs w:val="28"/>
        </w:rPr>
        <w:t>Edition</w:t>
      </w:r>
      <w:proofErr w:type="spellEnd"/>
      <w:r w:rsidRPr="002E55E3">
        <w:rPr>
          <w:rFonts w:cs="Times New Roman"/>
          <w:sz w:val="28"/>
          <w:szCs w:val="28"/>
        </w:rPr>
        <w:t xml:space="preserve"> </w:t>
      </w:r>
      <w:proofErr w:type="spellStart"/>
      <w:r w:rsidRPr="002E55E3">
        <w:rPr>
          <w:rFonts w:cs="Times New Roman"/>
          <w:sz w:val="28"/>
          <w:szCs w:val="28"/>
        </w:rPr>
        <w:t>Edited</w:t>
      </w:r>
      <w:proofErr w:type="spellEnd"/>
      <w:r w:rsidRPr="002E55E3">
        <w:rPr>
          <w:rFonts w:cs="Times New Roman"/>
          <w:sz w:val="28"/>
          <w:szCs w:val="28"/>
        </w:rPr>
        <w:t xml:space="preserve"> </w:t>
      </w:r>
      <w:proofErr w:type="spellStart"/>
      <w:r w:rsidRPr="002E55E3">
        <w:rPr>
          <w:rFonts w:cs="Times New Roman"/>
          <w:sz w:val="28"/>
          <w:szCs w:val="28"/>
        </w:rPr>
        <w:t>by</w:t>
      </w:r>
      <w:proofErr w:type="spellEnd"/>
      <w:r w:rsidRPr="002E55E3">
        <w:rPr>
          <w:rFonts w:cs="Times New Roman"/>
          <w:sz w:val="28"/>
          <w:szCs w:val="28"/>
        </w:rPr>
        <w:t xml:space="preserve"> </w:t>
      </w:r>
      <w:proofErr w:type="spellStart"/>
      <w:r w:rsidRPr="002E55E3">
        <w:rPr>
          <w:rFonts w:cs="Times New Roman"/>
          <w:sz w:val="28"/>
          <w:szCs w:val="28"/>
        </w:rPr>
        <w:t>Humphrey</w:t>
      </w:r>
      <w:proofErr w:type="spellEnd"/>
      <w:r w:rsidRPr="002E55E3">
        <w:rPr>
          <w:rFonts w:cs="Times New Roman"/>
          <w:sz w:val="28"/>
          <w:szCs w:val="28"/>
        </w:rPr>
        <w:t xml:space="preserve">. – </w:t>
      </w:r>
      <w:proofErr w:type="spellStart"/>
      <w:r w:rsidRPr="002E55E3">
        <w:rPr>
          <w:rFonts w:cs="Times New Roman"/>
          <w:sz w:val="28"/>
          <w:szCs w:val="28"/>
        </w:rPr>
        <w:t>Waldock</w:t>
      </w:r>
      <w:proofErr w:type="spellEnd"/>
      <w:r w:rsidRPr="002E55E3">
        <w:rPr>
          <w:rFonts w:cs="Times New Roman"/>
          <w:sz w:val="28"/>
          <w:szCs w:val="28"/>
        </w:rPr>
        <w:t>, 1978. – 460 p. – С.</w:t>
      </w:r>
      <w:r w:rsidRPr="008A473C">
        <w:rPr>
          <w:rFonts w:cs="Times New Roman"/>
          <w:sz w:val="28"/>
          <w:szCs w:val="28"/>
          <w:lang w:val="en-US"/>
        </w:rPr>
        <w:t xml:space="preserve"> 32.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Visscher</w:t>
      </w:r>
      <w:proofErr w:type="spellEnd"/>
      <w:r w:rsidRPr="002E55E3">
        <w:rPr>
          <w:rFonts w:cs="Times New Roman"/>
          <w:sz w:val="28"/>
          <w:szCs w:val="28"/>
        </w:rPr>
        <w:t xml:space="preserve"> </w:t>
      </w:r>
      <w:proofErr w:type="spellStart"/>
      <w:r w:rsidRPr="002E55E3">
        <w:rPr>
          <w:rFonts w:cs="Times New Roman"/>
          <w:sz w:val="28"/>
          <w:szCs w:val="28"/>
        </w:rPr>
        <w:t>Charles</w:t>
      </w:r>
      <w:proofErr w:type="spellEnd"/>
      <w:r w:rsidRPr="002E55E3">
        <w:rPr>
          <w:rFonts w:cs="Times New Roman"/>
          <w:sz w:val="28"/>
          <w:szCs w:val="28"/>
        </w:rPr>
        <w:t xml:space="preserve">. </w:t>
      </w:r>
      <w:proofErr w:type="spellStart"/>
      <w:r w:rsidRPr="002E55E3">
        <w:rPr>
          <w:rFonts w:cs="Times New Roman"/>
          <w:sz w:val="28"/>
          <w:szCs w:val="28"/>
        </w:rPr>
        <w:t>Theory</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Reality</w:t>
      </w:r>
      <w:proofErr w:type="spellEnd"/>
      <w:r w:rsidRPr="002E55E3">
        <w:rPr>
          <w:rFonts w:cs="Times New Roman"/>
          <w:sz w:val="28"/>
          <w:szCs w:val="28"/>
        </w:rPr>
        <w:t xml:space="preserve"> </w:t>
      </w:r>
      <w:proofErr w:type="spellStart"/>
      <w:r w:rsidRPr="002E55E3">
        <w:rPr>
          <w:rFonts w:cs="Times New Roman"/>
          <w:sz w:val="28"/>
          <w:szCs w:val="28"/>
        </w:rPr>
        <w:t>in</w:t>
      </w:r>
      <w:proofErr w:type="spellEnd"/>
      <w:r w:rsidRPr="002E55E3">
        <w:rPr>
          <w:rFonts w:cs="Times New Roman"/>
          <w:sz w:val="28"/>
          <w:szCs w:val="28"/>
        </w:rPr>
        <w:t xml:space="preserve"> </w:t>
      </w:r>
      <w:proofErr w:type="spellStart"/>
      <w:r w:rsidRPr="002E55E3">
        <w:rPr>
          <w:rFonts w:cs="Times New Roman"/>
          <w:sz w:val="28"/>
          <w:szCs w:val="28"/>
        </w:rPr>
        <w:t>Public</w:t>
      </w:r>
      <w:proofErr w:type="spellEnd"/>
      <w:r w:rsidRPr="002E55E3">
        <w:rPr>
          <w:rFonts w:cs="Times New Roman"/>
          <w:sz w:val="28"/>
          <w:szCs w:val="28"/>
        </w:rPr>
        <w:t xml:space="preserve"> </w:t>
      </w:r>
      <w:proofErr w:type="spellStart"/>
      <w:r w:rsidRPr="002E55E3">
        <w:rPr>
          <w:rFonts w:cs="Times New Roman"/>
          <w:sz w:val="28"/>
          <w:szCs w:val="28"/>
        </w:rPr>
        <w:t>International</w:t>
      </w:r>
      <w:proofErr w:type="spellEnd"/>
      <w:r w:rsidRPr="002E55E3">
        <w:rPr>
          <w:rFonts w:cs="Times New Roman"/>
          <w:sz w:val="28"/>
          <w:szCs w:val="28"/>
        </w:rPr>
        <w:t xml:space="preserve"> </w:t>
      </w:r>
      <w:proofErr w:type="spellStart"/>
      <w:r w:rsidRPr="002E55E3">
        <w:rPr>
          <w:rFonts w:cs="Times New Roman"/>
          <w:sz w:val="28"/>
          <w:szCs w:val="28"/>
        </w:rPr>
        <w:t>Law</w:t>
      </w:r>
      <w:proofErr w:type="spellEnd"/>
      <w:r w:rsidRPr="002E55E3">
        <w:rPr>
          <w:rFonts w:cs="Times New Roman"/>
          <w:sz w:val="28"/>
          <w:szCs w:val="28"/>
        </w:rPr>
        <w:t xml:space="preserve"> / </w:t>
      </w:r>
      <w:proofErr w:type="spellStart"/>
      <w:r w:rsidRPr="002E55E3">
        <w:rPr>
          <w:rFonts w:cs="Times New Roman"/>
          <w:sz w:val="28"/>
          <w:szCs w:val="28"/>
        </w:rPr>
        <w:t>Charles</w:t>
      </w:r>
      <w:proofErr w:type="spellEnd"/>
      <w:r w:rsidRPr="002E55E3">
        <w:rPr>
          <w:rFonts w:cs="Times New Roman"/>
          <w:sz w:val="28"/>
          <w:szCs w:val="28"/>
        </w:rPr>
        <w:t xml:space="preserve"> </w:t>
      </w:r>
      <w:proofErr w:type="spellStart"/>
      <w:r w:rsidRPr="002E55E3">
        <w:rPr>
          <w:rFonts w:cs="Times New Roman"/>
          <w:sz w:val="28"/>
          <w:szCs w:val="28"/>
        </w:rPr>
        <w:t>Visser</w:t>
      </w:r>
      <w:proofErr w:type="spellEnd"/>
      <w:r w:rsidRPr="002E55E3">
        <w:rPr>
          <w:rFonts w:cs="Times New Roman"/>
          <w:sz w:val="28"/>
          <w:szCs w:val="28"/>
        </w:rPr>
        <w:t xml:space="preserve"> // </w:t>
      </w:r>
      <w:proofErr w:type="spellStart"/>
      <w:r w:rsidRPr="002E55E3">
        <w:rPr>
          <w:rFonts w:cs="Times New Roman"/>
          <w:sz w:val="28"/>
          <w:szCs w:val="28"/>
        </w:rPr>
        <w:t>Revised</w:t>
      </w:r>
      <w:proofErr w:type="spellEnd"/>
    </w:p>
    <w:p w:rsidR="000C6EA4" w:rsidRPr="008A473C" w:rsidRDefault="000C6EA4" w:rsidP="000C6EA4">
      <w:pPr>
        <w:pStyle w:val="a3"/>
        <w:numPr>
          <w:ilvl w:val="0"/>
          <w:numId w:val="4"/>
        </w:numPr>
        <w:spacing w:line="360" w:lineRule="auto"/>
        <w:contextualSpacing/>
        <w:rPr>
          <w:rFonts w:cs="Times New Roman"/>
          <w:sz w:val="28"/>
          <w:szCs w:val="28"/>
          <w:lang w:val="en-US"/>
        </w:rPr>
      </w:pPr>
      <w:proofErr w:type="spellStart"/>
      <w:r w:rsidRPr="002E55E3">
        <w:rPr>
          <w:rFonts w:cs="Times New Roman"/>
          <w:sz w:val="28"/>
          <w:szCs w:val="28"/>
        </w:rPr>
        <w:t>edition</w:t>
      </w:r>
      <w:proofErr w:type="spellEnd"/>
      <w:r w:rsidRPr="002E55E3">
        <w:rPr>
          <w:rFonts w:cs="Times New Roman"/>
          <w:sz w:val="28"/>
          <w:szCs w:val="28"/>
        </w:rPr>
        <w:t xml:space="preserve">, </w:t>
      </w:r>
      <w:proofErr w:type="spellStart"/>
      <w:r w:rsidRPr="002E55E3">
        <w:rPr>
          <w:rFonts w:cs="Times New Roman"/>
          <w:sz w:val="28"/>
          <w:szCs w:val="28"/>
        </w:rPr>
        <w:t>Princeton</w:t>
      </w:r>
      <w:proofErr w:type="spellEnd"/>
      <w:r w:rsidRPr="002E55E3">
        <w:rPr>
          <w:rFonts w:cs="Times New Roman"/>
          <w:sz w:val="28"/>
          <w:szCs w:val="28"/>
        </w:rPr>
        <w:t>, N.J. – 1968. – 540 p.</w:t>
      </w:r>
      <w:r w:rsidRPr="008A473C">
        <w:rPr>
          <w:rFonts w:cs="Times New Roman"/>
          <w:sz w:val="28"/>
          <w:szCs w:val="28"/>
          <w:lang w:val="en-US"/>
        </w:rPr>
        <w:t xml:space="preserve"> – </w:t>
      </w:r>
      <w:r w:rsidRPr="002E55E3">
        <w:rPr>
          <w:rFonts w:cs="Times New Roman"/>
          <w:sz w:val="28"/>
          <w:szCs w:val="28"/>
          <w:lang w:val="ru-RU"/>
        </w:rPr>
        <w:t>С</w:t>
      </w:r>
      <w:r w:rsidRPr="008A473C">
        <w:rPr>
          <w:rFonts w:cs="Times New Roman"/>
          <w:sz w:val="28"/>
          <w:szCs w:val="28"/>
          <w:lang w:val="en-US"/>
        </w:rPr>
        <w:t xml:space="preserve">. 37.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International</w:t>
      </w:r>
      <w:proofErr w:type="spellEnd"/>
      <w:r w:rsidRPr="002E55E3">
        <w:rPr>
          <w:rFonts w:cs="Times New Roman"/>
          <w:sz w:val="28"/>
          <w:szCs w:val="28"/>
        </w:rPr>
        <w:t xml:space="preserve"> </w:t>
      </w:r>
      <w:proofErr w:type="spellStart"/>
      <w:r w:rsidRPr="002E55E3">
        <w:rPr>
          <w:rFonts w:cs="Times New Roman"/>
          <w:sz w:val="28"/>
          <w:szCs w:val="28"/>
        </w:rPr>
        <w:t>Court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Justice</w:t>
      </w:r>
      <w:proofErr w:type="spellEnd"/>
      <w:r w:rsidRPr="002E55E3">
        <w:rPr>
          <w:rFonts w:cs="Times New Roman"/>
          <w:sz w:val="28"/>
          <w:szCs w:val="28"/>
        </w:rPr>
        <w:t xml:space="preserve"> </w:t>
      </w:r>
      <w:proofErr w:type="spellStart"/>
      <w:r w:rsidRPr="002E55E3">
        <w:rPr>
          <w:rFonts w:cs="Times New Roman"/>
          <w:sz w:val="28"/>
          <w:szCs w:val="28"/>
        </w:rPr>
        <w:t>Reports</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Judgments</w:t>
      </w:r>
      <w:proofErr w:type="spellEnd"/>
      <w:r w:rsidRPr="002E55E3">
        <w:rPr>
          <w:rFonts w:cs="Times New Roman"/>
          <w:sz w:val="28"/>
          <w:szCs w:val="28"/>
        </w:rPr>
        <w:t xml:space="preserve">, </w:t>
      </w:r>
      <w:proofErr w:type="spellStart"/>
      <w:r w:rsidRPr="002E55E3">
        <w:rPr>
          <w:rFonts w:cs="Times New Roman"/>
          <w:sz w:val="28"/>
          <w:szCs w:val="28"/>
        </w:rPr>
        <w:t>Advisory</w:t>
      </w:r>
      <w:proofErr w:type="spellEnd"/>
      <w:r w:rsidRPr="002E55E3">
        <w:rPr>
          <w:rFonts w:cs="Times New Roman"/>
          <w:sz w:val="28"/>
          <w:szCs w:val="28"/>
        </w:rPr>
        <w:t xml:space="preserve"> </w:t>
      </w:r>
      <w:proofErr w:type="spellStart"/>
      <w:r w:rsidRPr="002E55E3">
        <w:rPr>
          <w:rFonts w:cs="Times New Roman"/>
          <w:sz w:val="28"/>
          <w:szCs w:val="28"/>
        </w:rPr>
        <w:t>Opinions</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Orders</w:t>
      </w:r>
      <w:proofErr w:type="spellEnd"/>
      <w:r w:rsidRPr="002E55E3">
        <w:rPr>
          <w:rFonts w:cs="Times New Roman"/>
          <w:sz w:val="28"/>
          <w:szCs w:val="28"/>
        </w:rPr>
        <w:t xml:space="preserve"> </w:t>
      </w:r>
      <w:proofErr w:type="spellStart"/>
      <w:r w:rsidRPr="002E55E3">
        <w:rPr>
          <w:rFonts w:cs="Times New Roman"/>
          <w:sz w:val="28"/>
          <w:szCs w:val="28"/>
        </w:rPr>
        <w:t>Case</w:t>
      </w:r>
      <w:proofErr w:type="spellEnd"/>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Concerning</w:t>
      </w:r>
      <w:proofErr w:type="spellEnd"/>
      <w:r w:rsidRPr="002E55E3">
        <w:rPr>
          <w:rFonts w:cs="Times New Roman"/>
          <w:sz w:val="28"/>
          <w:szCs w:val="28"/>
        </w:rPr>
        <w:t xml:space="preserve"> </w:t>
      </w:r>
      <w:proofErr w:type="spellStart"/>
      <w:r w:rsidRPr="002E55E3">
        <w:rPr>
          <w:rFonts w:cs="Times New Roman"/>
          <w:sz w:val="28"/>
          <w:szCs w:val="28"/>
        </w:rPr>
        <w:t>Application</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Convention</w:t>
      </w:r>
      <w:proofErr w:type="spellEnd"/>
      <w:r w:rsidRPr="002E55E3">
        <w:rPr>
          <w:rFonts w:cs="Times New Roman"/>
          <w:sz w:val="28"/>
          <w:szCs w:val="28"/>
        </w:rPr>
        <w:t xml:space="preserve"> </w:t>
      </w:r>
      <w:proofErr w:type="spellStart"/>
      <w:r w:rsidRPr="002E55E3">
        <w:rPr>
          <w:rFonts w:cs="Times New Roman"/>
          <w:sz w:val="28"/>
          <w:szCs w:val="28"/>
        </w:rPr>
        <w:t>on</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Prevention</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Punishment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Crime</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Genocide</w:t>
      </w:r>
      <w:proofErr w:type="spellEnd"/>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w:t>
      </w:r>
      <w:proofErr w:type="spellStart"/>
      <w:r w:rsidRPr="002E55E3">
        <w:rPr>
          <w:rFonts w:cs="Times New Roman"/>
          <w:sz w:val="28"/>
          <w:szCs w:val="28"/>
        </w:rPr>
        <w:t>Bosnia</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Herzegovina</w:t>
      </w:r>
      <w:proofErr w:type="spellEnd"/>
      <w:r w:rsidRPr="002E55E3">
        <w:rPr>
          <w:rFonts w:cs="Times New Roman"/>
          <w:sz w:val="28"/>
          <w:szCs w:val="28"/>
        </w:rPr>
        <w:t xml:space="preserve"> v. </w:t>
      </w:r>
      <w:proofErr w:type="spellStart"/>
      <w:r w:rsidRPr="002E55E3">
        <w:rPr>
          <w:rFonts w:cs="Times New Roman"/>
          <w:sz w:val="28"/>
          <w:szCs w:val="28"/>
        </w:rPr>
        <w:t>Yugoslavia</w:t>
      </w:r>
      <w:proofErr w:type="spellEnd"/>
      <w:r w:rsidRPr="002E55E3">
        <w:rPr>
          <w:rFonts w:cs="Times New Roman"/>
          <w:sz w:val="28"/>
          <w:szCs w:val="28"/>
        </w:rPr>
        <w:t xml:space="preserve">). – </w:t>
      </w:r>
      <w:proofErr w:type="spellStart"/>
      <w:r w:rsidRPr="002E55E3">
        <w:rPr>
          <w:rFonts w:cs="Times New Roman"/>
          <w:sz w:val="28"/>
          <w:szCs w:val="28"/>
        </w:rPr>
        <w:t>Preliminary</w:t>
      </w:r>
      <w:proofErr w:type="spellEnd"/>
      <w:r w:rsidRPr="002E55E3">
        <w:rPr>
          <w:rFonts w:cs="Times New Roman"/>
          <w:sz w:val="28"/>
          <w:szCs w:val="28"/>
        </w:rPr>
        <w:t xml:space="preserve"> </w:t>
      </w:r>
      <w:proofErr w:type="spellStart"/>
      <w:r w:rsidRPr="002E55E3">
        <w:rPr>
          <w:rFonts w:cs="Times New Roman"/>
          <w:sz w:val="28"/>
          <w:szCs w:val="28"/>
        </w:rPr>
        <w:t>Objections</w:t>
      </w:r>
      <w:proofErr w:type="spellEnd"/>
      <w:r w:rsidRPr="002E55E3">
        <w:rPr>
          <w:rFonts w:cs="Times New Roman"/>
          <w:sz w:val="28"/>
          <w:szCs w:val="28"/>
        </w:rPr>
        <w:t xml:space="preserve"> </w:t>
      </w:r>
      <w:proofErr w:type="spellStart"/>
      <w:r w:rsidRPr="002E55E3">
        <w:rPr>
          <w:rFonts w:cs="Times New Roman"/>
          <w:sz w:val="28"/>
          <w:szCs w:val="28"/>
        </w:rPr>
        <w:t>Judgment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11 </w:t>
      </w:r>
      <w:proofErr w:type="spellStart"/>
      <w:r w:rsidRPr="002E55E3">
        <w:rPr>
          <w:rFonts w:cs="Times New Roman"/>
          <w:sz w:val="28"/>
          <w:szCs w:val="28"/>
        </w:rPr>
        <w:t>July</w:t>
      </w:r>
      <w:proofErr w:type="spellEnd"/>
      <w:r w:rsidRPr="002E55E3">
        <w:rPr>
          <w:rFonts w:cs="Times New Roman"/>
          <w:sz w:val="28"/>
          <w:szCs w:val="28"/>
        </w:rPr>
        <w:t xml:space="preserve"> 1996</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[Електронний ресурс]. – Режим доступу: http://www.icj-cij.org/docket/files/91/7349.pdf.</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Deep</w:t>
      </w:r>
      <w:proofErr w:type="spellEnd"/>
      <w:r w:rsidRPr="002E55E3">
        <w:rPr>
          <w:rFonts w:cs="Times New Roman"/>
          <w:sz w:val="28"/>
          <w:szCs w:val="28"/>
        </w:rPr>
        <w:t xml:space="preserve"> </w:t>
      </w:r>
      <w:proofErr w:type="spellStart"/>
      <w:r w:rsidRPr="002E55E3">
        <w:rPr>
          <w:rFonts w:cs="Times New Roman"/>
          <w:sz w:val="28"/>
          <w:szCs w:val="28"/>
        </w:rPr>
        <w:t>Seabed</w:t>
      </w:r>
      <w:proofErr w:type="spellEnd"/>
      <w:r w:rsidRPr="002E55E3">
        <w:rPr>
          <w:rFonts w:cs="Times New Roman"/>
          <w:sz w:val="28"/>
          <w:szCs w:val="28"/>
        </w:rPr>
        <w:t xml:space="preserve"> </w:t>
      </w:r>
      <w:proofErr w:type="spellStart"/>
      <w:r w:rsidRPr="002E55E3">
        <w:rPr>
          <w:rFonts w:cs="Times New Roman"/>
          <w:sz w:val="28"/>
          <w:szCs w:val="28"/>
        </w:rPr>
        <w:t>Hard</w:t>
      </w:r>
      <w:proofErr w:type="spellEnd"/>
      <w:r w:rsidRPr="002E55E3">
        <w:rPr>
          <w:rFonts w:cs="Times New Roman"/>
          <w:sz w:val="28"/>
          <w:szCs w:val="28"/>
        </w:rPr>
        <w:t xml:space="preserve"> </w:t>
      </w:r>
      <w:proofErr w:type="spellStart"/>
      <w:r w:rsidRPr="002E55E3">
        <w:rPr>
          <w:rFonts w:cs="Times New Roman"/>
          <w:sz w:val="28"/>
          <w:szCs w:val="28"/>
        </w:rPr>
        <w:t>Mineral</w:t>
      </w:r>
      <w:proofErr w:type="spellEnd"/>
      <w:r w:rsidRPr="002E55E3">
        <w:rPr>
          <w:rFonts w:cs="Times New Roman"/>
          <w:sz w:val="28"/>
          <w:szCs w:val="28"/>
        </w:rPr>
        <w:t xml:space="preserve"> </w:t>
      </w:r>
      <w:proofErr w:type="spellStart"/>
      <w:r w:rsidRPr="002E55E3">
        <w:rPr>
          <w:rFonts w:cs="Times New Roman"/>
          <w:sz w:val="28"/>
          <w:szCs w:val="28"/>
        </w:rPr>
        <w:t>Resources</w:t>
      </w:r>
      <w:proofErr w:type="spellEnd"/>
      <w:r w:rsidRPr="002E55E3">
        <w:rPr>
          <w:rFonts w:cs="Times New Roman"/>
          <w:sz w:val="28"/>
          <w:szCs w:val="28"/>
        </w:rPr>
        <w:t xml:space="preserve"> [Електронний ресурс]. – Режим доступу:</w:t>
      </w:r>
    </w:p>
    <w:p w:rsidR="000C6EA4" w:rsidRPr="002E55E3" w:rsidRDefault="00507DA1" w:rsidP="000C6EA4">
      <w:pPr>
        <w:pStyle w:val="a3"/>
        <w:numPr>
          <w:ilvl w:val="0"/>
          <w:numId w:val="4"/>
        </w:numPr>
        <w:spacing w:line="360" w:lineRule="auto"/>
        <w:contextualSpacing/>
        <w:rPr>
          <w:rFonts w:cs="Times New Roman"/>
          <w:sz w:val="28"/>
          <w:szCs w:val="28"/>
        </w:rPr>
      </w:pPr>
      <w:hyperlink r:id="rId11" w:history="1">
        <w:r w:rsidR="000C6EA4" w:rsidRPr="002E55E3">
          <w:rPr>
            <w:rStyle w:val="a6"/>
            <w:rFonts w:cs="Times New Roman"/>
            <w:sz w:val="28"/>
            <w:szCs w:val="28"/>
          </w:rPr>
          <w:t>http://uscode.house.gov/download/pls/30C26.txt</w:t>
        </w:r>
      </w:hyperlink>
      <w:r w:rsidR="000C6EA4" w:rsidRPr="002E55E3">
        <w:rPr>
          <w:rFonts w:cs="Times New Roman"/>
          <w:sz w:val="28"/>
          <w:szCs w:val="28"/>
        </w:rPr>
        <w:t xml:space="preserve"> - С. 34.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Lloyd</w:t>
      </w:r>
      <w:proofErr w:type="spellEnd"/>
      <w:r w:rsidRPr="002E55E3">
        <w:rPr>
          <w:rFonts w:cs="Times New Roman"/>
          <w:sz w:val="28"/>
          <w:szCs w:val="28"/>
        </w:rPr>
        <w:t xml:space="preserve"> L.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League</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Nations</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Settlement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Disputes</w:t>
      </w:r>
      <w:proofErr w:type="spellEnd"/>
      <w:r w:rsidRPr="002E55E3">
        <w:rPr>
          <w:rFonts w:cs="Times New Roman"/>
          <w:sz w:val="28"/>
          <w:szCs w:val="28"/>
        </w:rPr>
        <w:t xml:space="preserve"> / </w:t>
      </w:r>
      <w:proofErr w:type="spellStart"/>
      <w:r w:rsidRPr="002E55E3">
        <w:rPr>
          <w:rFonts w:cs="Times New Roman"/>
          <w:sz w:val="28"/>
          <w:szCs w:val="28"/>
        </w:rPr>
        <w:t>Lorna</w:t>
      </w:r>
      <w:proofErr w:type="spellEnd"/>
      <w:r w:rsidRPr="002E55E3">
        <w:rPr>
          <w:rFonts w:cs="Times New Roman"/>
          <w:sz w:val="28"/>
          <w:szCs w:val="28"/>
        </w:rPr>
        <w:t xml:space="preserve"> </w:t>
      </w:r>
      <w:proofErr w:type="spellStart"/>
      <w:r w:rsidRPr="002E55E3">
        <w:rPr>
          <w:rFonts w:cs="Times New Roman"/>
          <w:sz w:val="28"/>
          <w:szCs w:val="28"/>
        </w:rPr>
        <w:t>Lloyd</w:t>
      </w:r>
      <w:proofErr w:type="spellEnd"/>
      <w:r w:rsidRPr="002E55E3">
        <w:rPr>
          <w:rFonts w:cs="Times New Roman"/>
          <w:sz w:val="28"/>
          <w:szCs w:val="28"/>
        </w:rPr>
        <w:t xml:space="preserve"> // </w:t>
      </w:r>
      <w:proofErr w:type="spellStart"/>
      <w:r w:rsidRPr="002E55E3">
        <w:rPr>
          <w:rFonts w:cs="Times New Roman"/>
          <w:sz w:val="28"/>
          <w:szCs w:val="28"/>
        </w:rPr>
        <w:t>World</w:t>
      </w:r>
      <w:proofErr w:type="spellEnd"/>
      <w:r w:rsidRPr="002E55E3">
        <w:rPr>
          <w:rFonts w:cs="Times New Roman"/>
          <w:sz w:val="28"/>
          <w:szCs w:val="28"/>
        </w:rPr>
        <w:t xml:space="preserve"> </w:t>
      </w:r>
      <w:proofErr w:type="spellStart"/>
      <w:r w:rsidRPr="002E55E3">
        <w:rPr>
          <w:rFonts w:cs="Times New Roman"/>
          <w:sz w:val="28"/>
          <w:szCs w:val="28"/>
        </w:rPr>
        <w:t>Affairs</w:t>
      </w:r>
      <w:proofErr w:type="spellEnd"/>
      <w:r w:rsidRPr="002E55E3">
        <w:rPr>
          <w:rFonts w:cs="Times New Roman"/>
          <w:sz w:val="28"/>
          <w:szCs w:val="28"/>
        </w:rPr>
        <w:t xml:space="preserve">. – </w:t>
      </w:r>
      <w:proofErr w:type="spellStart"/>
      <w:r w:rsidRPr="002E55E3">
        <w:rPr>
          <w:rFonts w:cs="Times New Roman"/>
          <w:sz w:val="28"/>
          <w:szCs w:val="28"/>
        </w:rPr>
        <w:t>Vol</w:t>
      </w:r>
      <w:proofErr w:type="spellEnd"/>
      <w:r w:rsidRPr="002E55E3">
        <w:rPr>
          <w:rFonts w:cs="Times New Roman"/>
          <w:sz w:val="28"/>
          <w:szCs w:val="28"/>
        </w:rPr>
        <w:t xml:space="preserve">. 157. – 1995. – № 4. – P. 160-174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Documents</w:t>
      </w:r>
      <w:proofErr w:type="spellEnd"/>
      <w:r w:rsidRPr="002E55E3">
        <w:rPr>
          <w:rFonts w:cs="Times New Roman"/>
          <w:sz w:val="28"/>
          <w:szCs w:val="28"/>
        </w:rPr>
        <w:t xml:space="preserve"> </w:t>
      </w:r>
      <w:proofErr w:type="spellStart"/>
      <w:r w:rsidRPr="002E55E3">
        <w:rPr>
          <w:rFonts w:cs="Times New Roman"/>
          <w:sz w:val="28"/>
          <w:szCs w:val="28"/>
        </w:rPr>
        <w:t>Presented</w:t>
      </w:r>
      <w:proofErr w:type="spellEnd"/>
      <w:r w:rsidRPr="002E55E3">
        <w:rPr>
          <w:rFonts w:cs="Times New Roman"/>
          <w:sz w:val="28"/>
          <w:szCs w:val="28"/>
        </w:rPr>
        <w:t xml:space="preserve"> </w:t>
      </w:r>
      <w:proofErr w:type="spellStart"/>
      <w:r w:rsidRPr="002E55E3">
        <w:rPr>
          <w:rFonts w:cs="Times New Roman"/>
          <w:sz w:val="28"/>
          <w:szCs w:val="28"/>
        </w:rPr>
        <w:t>to</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Committee</w:t>
      </w:r>
      <w:proofErr w:type="spellEnd"/>
      <w:r w:rsidRPr="002E55E3">
        <w:rPr>
          <w:rFonts w:cs="Times New Roman"/>
          <w:sz w:val="28"/>
          <w:szCs w:val="28"/>
        </w:rPr>
        <w:t xml:space="preserve"> </w:t>
      </w:r>
      <w:proofErr w:type="spellStart"/>
      <w:r w:rsidRPr="002E55E3">
        <w:rPr>
          <w:rFonts w:cs="Times New Roman"/>
          <w:sz w:val="28"/>
          <w:szCs w:val="28"/>
        </w:rPr>
        <w:t>Relating</w:t>
      </w:r>
      <w:proofErr w:type="spellEnd"/>
      <w:r w:rsidRPr="002E55E3">
        <w:rPr>
          <w:rFonts w:cs="Times New Roman"/>
          <w:sz w:val="28"/>
          <w:szCs w:val="28"/>
        </w:rPr>
        <w:t xml:space="preserve"> </w:t>
      </w:r>
      <w:proofErr w:type="spellStart"/>
      <w:r w:rsidRPr="002E55E3">
        <w:rPr>
          <w:rFonts w:cs="Times New Roman"/>
          <w:sz w:val="28"/>
          <w:szCs w:val="28"/>
        </w:rPr>
        <w:t>to</w:t>
      </w:r>
      <w:proofErr w:type="spellEnd"/>
      <w:r w:rsidRPr="002E55E3">
        <w:rPr>
          <w:rFonts w:cs="Times New Roman"/>
          <w:sz w:val="28"/>
          <w:szCs w:val="28"/>
        </w:rPr>
        <w:t xml:space="preserve"> </w:t>
      </w:r>
      <w:proofErr w:type="spellStart"/>
      <w:r w:rsidRPr="002E55E3">
        <w:rPr>
          <w:rFonts w:cs="Times New Roman"/>
          <w:sz w:val="28"/>
          <w:szCs w:val="28"/>
        </w:rPr>
        <w:t>Existing</w:t>
      </w:r>
      <w:proofErr w:type="spellEnd"/>
      <w:r w:rsidRPr="002E55E3">
        <w:rPr>
          <w:rFonts w:cs="Times New Roman"/>
          <w:sz w:val="28"/>
          <w:szCs w:val="28"/>
        </w:rPr>
        <w:t xml:space="preserve"> </w:t>
      </w:r>
      <w:proofErr w:type="spellStart"/>
      <w:r w:rsidRPr="002E55E3">
        <w:rPr>
          <w:rFonts w:cs="Times New Roman"/>
          <w:sz w:val="28"/>
          <w:szCs w:val="28"/>
        </w:rPr>
        <w:t>Plans</w:t>
      </w:r>
      <w:proofErr w:type="spellEnd"/>
      <w:r w:rsidRPr="002E55E3">
        <w:rPr>
          <w:rFonts w:cs="Times New Roman"/>
          <w:sz w:val="28"/>
          <w:szCs w:val="28"/>
        </w:rPr>
        <w:t xml:space="preserve"> </w:t>
      </w:r>
      <w:proofErr w:type="spellStart"/>
      <w:r w:rsidRPr="002E55E3">
        <w:rPr>
          <w:rFonts w:cs="Times New Roman"/>
          <w:sz w:val="28"/>
          <w:szCs w:val="28"/>
        </w:rPr>
        <w:t>for</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Establishment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a </w:t>
      </w:r>
      <w:proofErr w:type="spellStart"/>
      <w:r w:rsidRPr="002E55E3">
        <w:rPr>
          <w:rFonts w:cs="Times New Roman"/>
          <w:sz w:val="28"/>
          <w:szCs w:val="28"/>
        </w:rPr>
        <w:t>Permanent</w:t>
      </w:r>
      <w:proofErr w:type="spellEnd"/>
      <w:r w:rsidRPr="002E55E3">
        <w:rPr>
          <w:rFonts w:cs="Times New Roman"/>
          <w:sz w:val="28"/>
          <w:szCs w:val="28"/>
        </w:rPr>
        <w:t xml:space="preserve"> </w:t>
      </w:r>
      <w:proofErr w:type="spellStart"/>
      <w:r w:rsidRPr="002E55E3">
        <w:rPr>
          <w:rFonts w:cs="Times New Roman"/>
          <w:sz w:val="28"/>
          <w:szCs w:val="28"/>
        </w:rPr>
        <w:t>Court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International</w:t>
      </w:r>
      <w:proofErr w:type="spellEnd"/>
      <w:r w:rsidRPr="002E55E3">
        <w:rPr>
          <w:rFonts w:cs="Times New Roman"/>
          <w:sz w:val="28"/>
          <w:szCs w:val="28"/>
        </w:rPr>
        <w:t xml:space="preserve"> </w:t>
      </w:r>
      <w:proofErr w:type="spellStart"/>
      <w:r w:rsidRPr="002E55E3">
        <w:rPr>
          <w:rFonts w:cs="Times New Roman"/>
          <w:sz w:val="28"/>
          <w:szCs w:val="28"/>
        </w:rPr>
        <w:t>Justice</w:t>
      </w:r>
      <w:proofErr w:type="spellEnd"/>
      <w:r w:rsidRPr="002E55E3">
        <w:rPr>
          <w:rFonts w:cs="Times New Roman"/>
          <w:sz w:val="28"/>
          <w:szCs w:val="28"/>
        </w:rPr>
        <w:t xml:space="preserve"> [Електронний ресурс]. – Режим доступу: http://www.icjcij.org/pcij/serie_D/D_documents_to_comm_existing_plans.pdf</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Cheng</w:t>
      </w:r>
      <w:proofErr w:type="spellEnd"/>
      <w:r w:rsidRPr="002E55E3">
        <w:rPr>
          <w:rFonts w:cs="Times New Roman"/>
          <w:sz w:val="28"/>
          <w:szCs w:val="28"/>
        </w:rPr>
        <w:t xml:space="preserve"> </w:t>
      </w:r>
      <w:proofErr w:type="spellStart"/>
      <w:r w:rsidRPr="002E55E3">
        <w:rPr>
          <w:rFonts w:cs="Times New Roman"/>
          <w:sz w:val="28"/>
          <w:szCs w:val="28"/>
        </w:rPr>
        <w:t>Bin</w:t>
      </w:r>
      <w:proofErr w:type="spellEnd"/>
      <w:r w:rsidRPr="002E55E3">
        <w:rPr>
          <w:rFonts w:cs="Times New Roman"/>
          <w:sz w:val="28"/>
          <w:szCs w:val="28"/>
        </w:rPr>
        <w:t xml:space="preserve">. </w:t>
      </w:r>
      <w:proofErr w:type="spellStart"/>
      <w:r w:rsidRPr="002E55E3">
        <w:rPr>
          <w:rFonts w:cs="Times New Roman"/>
          <w:sz w:val="28"/>
          <w:szCs w:val="28"/>
        </w:rPr>
        <w:t>General</w:t>
      </w:r>
      <w:proofErr w:type="spellEnd"/>
      <w:r w:rsidRPr="002E55E3">
        <w:rPr>
          <w:rFonts w:cs="Times New Roman"/>
          <w:sz w:val="28"/>
          <w:szCs w:val="28"/>
        </w:rPr>
        <w:t xml:space="preserve"> </w:t>
      </w:r>
      <w:proofErr w:type="spellStart"/>
      <w:r w:rsidRPr="002E55E3">
        <w:rPr>
          <w:rFonts w:cs="Times New Roman"/>
          <w:sz w:val="28"/>
          <w:szCs w:val="28"/>
        </w:rPr>
        <w:t>Principles</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Law</w:t>
      </w:r>
      <w:proofErr w:type="spellEnd"/>
      <w:r w:rsidRPr="002E55E3">
        <w:rPr>
          <w:rFonts w:cs="Times New Roman"/>
          <w:sz w:val="28"/>
          <w:szCs w:val="28"/>
        </w:rPr>
        <w:t xml:space="preserve"> </w:t>
      </w:r>
      <w:proofErr w:type="spellStart"/>
      <w:r w:rsidRPr="002E55E3">
        <w:rPr>
          <w:rFonts w:cs="Times New Roman"/>
          <w:sz w:val="28"/>
          <w:szCs w:val="28"/>
        </w:rPr>
        <w:t>as</w:t>
      </w:r>
      <w:proofErr w:type="spellEnd"/>
      <w:r w:rsidRPr="002E55E3">
        <w:rPr>
          <w:rFonts w:cs="Times New Roman"/>
          <w:sz w:val="28"/>
          <w:szCs w:val="28"/>
        </w:rPr>
        <w:t xml:space="preserve"> </w:t>
      </w:r>
      <w:proofErr w:type="spellStart"/>
      <w:r w:rsidRPr="002E55E3">
        <w:rPr>
          <w:rFonts w:cs="Times New Roman"/>
          <w:sz w:val="28"/>
          <w:szCs w:val="28"/>
        </w:rPr>
        <w:t>Applied</w:t>
      </w:r>
      <w:proofErr w:type="spellEnd"/>
      <w:r w:rsidRPr="002E55E3">
        <w:rPr>
          <w:rFonts w:cs="Times New Roman"/>
          <w:sz w:val="28"/>
          <w:szCs w:val="28"/>
        </w:rPr>
        <w:t xml:space="preserve"> </w:t>
      </w:r>
      <w:proofErr w:type="spellStart"/>
      <w:r w:rsidRPr="002E55E3">
        <w:rPr>
          <w:rFonts w:cs="Times New Roman"/>
          <w:sz w:val="28"/>
          <w:szCs w:val="28"/>
        </w:rPr>
        <w:t>by</w:t>
      </w:r>
      <w:proofErr w:type="spellEnd"/>
      <w:r w:rsidRPr="002E55E3">
        <w:rPr>
          <w:rFonts w:cs="Times New Roman"/>
          <w:sz w:val="28"/>
          <w:szCs w:val="28"/>
        </w:rPr>
        <w:t xml:space="preserve"> </w:t>
      </w:r>
      <w:proofErr w:type="spellStart"/>
      <w:r w:rsidRPr="002E55E3">
        <w:rPr>
          <w:rFonts w:cs="Times New Roman"/>
          <w:sz w:val="28"/>
          <w:szCs w:val="28"/>
        </w:rPr>
        <w:t>International</w:t>
      </w:r>
      <w:proofErr w:type="spellEnd"/>
      <w:r w:rsidRPr="002E55E3">
        <w:rPr>
          <w:rFonts w:cs="Times New Roman"/>
          <w:sz w:val="28"/>
          <w:szCs w:val="28"/>
        </w:rPr>
        <w:t xml:space="preserve"> </w:t>
      </w:r>
      <w:proofErr w:type="spellStart"/>
      <w:r w:rsidRPr="002E55E3">
        <w:rPr>
          <w:rFonts w:cs="Times New Roman"/>
          <w:sz w:val="28"/>
          <w:szCs w:val="28"/>
        </w:rPr>
        <w:t>Courts</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Tribunals</w:t>
      </w:r>
      <w:proofErr w:type="spellEnd"/>
      <w:r w:rsidRPr="002E55E3">
        <w:rPr>
          <w:rFonts w:cs="Times New Roman"/>
          <w:sz w:val="28"/>
          <w:szCs w:val="28"/>
        </w:rPr>
        <w:t xml:space="preserve"> / </w:t>
      </w:r>
      <w:proofErr w:type="spellStart"/>
      <w:r w:rsidRPr="002E55E3">
        <w:rPr>
          <w:rFonts w:cs="Times New Roman"/>
          <w:sz w:val="28"/>
          <w:szCs w:val="28"/>
        </w:rPr>
        <w:t>Bin</w:t>
      </w:r>
      <w:proofErr w:type="spellEnd"/>
      <w:r w:rsidRPr="002E55E3">
        <w:rPr>
          <w:rFonts w:cs="Times New Roman"/>
          <w:sz w:val="28"/>
          <w:szCs w:val="28"/>
        </w:rPr>
        <w:t xml:space="preserve"> </w:t>
      </w:r>
      <w:proofErr w:type="spellStart"/>
      <w:r w:rsidRPr="002E55E3">
        <w:rPr>
          <w:rFonts w:cs="Times New Roman"/>
          <w:sz w:val="28"/>
          <w:szCs w:val="28"/>
        </w:rPr>
        <w:t>Cheng</w:t>
      </w:r>
      <w:proofErr w:type="spellEnd"/>
      <w:r w:rsidRPr="002E55E3">
        <w:rPr>
          <w:rFonts w:cs="Times New Roman"/>
          <w:sz w:val="28"/>
          <w:szCs w:val="28"/>
        </w:rPr>
        <w:t xml:space="preserve">. – </w:t>
      </w:r>
      <w:proofErr w:type="spellStart"/>
      <w:r w:rsidRPr="002E55E3">
        <w:rPr>
          <w:rFonts w:cs="Times New Roman"/>
          <w:sz w:val="28"/>
          <w:szCs w:val="28"/>
        </w:rPr>
        <w:t>University</w:t>
      </w:r>
      <w:proofErr w:type="spellEnd"/>
      <w:r w:rsidRPr="002E55E3">
        <w:rPr>
          <w:rFonts w:cs="Times New Roman"/>
          <w:sz w:val="28"/>
          <w:szCs w:val="28"/>
        </w:rPr>
        <w:t xml:space="preserve"> </w:t>
      </w:r>
      <w:proofErr w:type="spellStart"/>
      <w:r w:rsidRPr="002E55E3">
        <w:rPr>
          <w:rFonts w:cs="Times New Roman"/>
          <w:sz w:val="28"/>
          <w:szCs w:val="28"/>
        </w:rPr>
        <w:t>College</w:t>
      </w:r>
      <w:proofErr w:type="spellEnd"/>
      <w:r w:rsidRPr="002E55E3">
        <w:rPr>
          <w:rFonts w:cs="Times New Roman"/>
          <w:sz w:val="28"/>
          <w:szCs w:val="28"/>
        </w:rPr>
        <w:t xml:space="preserve"> </w:t>
      </w:r>
      <w:proofErr w:type="spellStart"/>
      <w:r w:rsidRPr="002E55E3">
        <w:rPr>
          <w:rFonts w:cs="Times New Roman"/>
          <w:sz w:val="28"/>
          <w:szCs w:val="28"/>
        </w:rPr>
        <w:t>London</w:t>
      </w:r>
      <w:proofErr w:type="spellEnd"/>
      <w:r w:rsidRPr="002E55E3">
        <w:rPr>
          <w:rFonts w:cs="Times New Roman"/>
          <w:sz w:val="28"/>
          <w:szCs w:val="28"/>
        </w:rPr>
        <w:t xml:space="preserve">, 2006. – 544 р.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color w:val="000000"/>
          <w:sz w:val="28"/>
          <w:szCs w:val="28"/>
        </w:rPr>
        <w:t xml:space="preserve">Типовий закон ЮНСІТРАЛ щодо міжнародного торгівельного арбітражу [Електронний ресурс]. – Режим доступу: </w:t>
      </w:r>
      <w:hyperlink r:id="rId12" w:history="1">
        <w:r w:rsidRPr="002E55E3">
          <w:rPr>
            <w:rStyle w:val="a6"/>
            <w:rFonts w:cs="Times New Roman"/>
            <w:sz w:val="28"/>
            <w:szCs w:val="28"/>
          </w:rPr>
          <w:t>http://zakon2.rada.gov.ua/laws/show/995_879</w:t>
        </w:r>
      </w:hyperlink>
      <w:r w:rsidRPr="002E55E3">
        <w:rPr>
          <w:rFonts w:cs="Times New Roman"/>
          <w:color w:val="000000"/>
          <w:sz w:val="28"/>
          <w:szCs w:val="28"/>
        </w:rPr>
        <w:t xml:space="preserve">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Leon</w:t>
      </w:r>
      <w:proofErr w:type="spellEnd"/>
      <w:r w:rsidRPr="002E55E3">
        <w:rPr>
          <w:rFonts w:cs="Times New Roman"/>
          <w:sz w:val="28"/>
          <w:szCs w:val="28"/>
        </w:rPr>
        <w:t xml:space="preserve"> </w:t>
      </w:r>
      <w:proofErr w:type="spellStart"/>
      <w:r w:rsidRPr="002E55E3">
        <w:rPr>
          <w:rFonts w:cs="Times New Roman"/>
          <w:sz w:val="28"/>
          <w:szCs w:val="28"/>
        </w:rPr>
        <w:t>Trakman</w:t>
      </w:r>
      <w:proofErr w:type="spellEnd"/>
      <w:r w:rsidRPr="002E55E3">
        <w:rPr>
          <w:rFonts w:cs="Times New Roman"/>
          <w:sz w:val="28"/>
          <w:szCs w:val="28"/>
        </w:rPr>
        <w:t xml:space="preserve">. </w:t>
      </w:r>
      <w:proofErr w:type="spellStart"/>
      <w:r w:rsidRPr="002E55E3">
        <w:rPr>
          <w:rFonts w:cs="Times New Roman"/>
          <w:sz w:val="28"/>
          <w:szCs w:val="28"/>
        </w:rPr>
        <w:t>Ex</w:t>
      </w:r>
      <w:proofErr w:type="spellEnd"/>
      <w:r w:rsidRPr="002E55E3">
        <w:rPr>
          <w:rFonts w:cs="Times New Roman"/>
          <w:sz w:val="28"/>
          <w:szCs w:val="28"/>
        </w:rPr>
        <w:t xml:space="preserve"> </w:t>
      </w:r>
      <w:proofErr w:type="spellStart"/>
      <w:r w:rsidRPr="002E55E3">
        <w:rPr>
          <w:rFonts w:cs="Times New Roman"/>
          <w:sz w:val="28"/>
          <w:szCs w:val="28"/>
        </w:rPr>
        <w:t>Aequo</w:t>
      </w:r>
      <w:proofErr w:type="spellEnd"/>
      <w:r w:rsidRPr="002E55E3">
        <w:rPr>
          <w:rFonts w:cs="Times New Roman"/>
          <w:sz w:val="28"/>
          <w:szCs w:val="28"/>
        </w:rPr>
        <w:t xml:space="preserve"> </w:t>
      </w:r>
      <w:proofErr w:type="spellStart"/>
      <w:r w:rsidRPr="002E55E3">
        <w:rPr>
          <w:rFonts w:cs="Times New Roman"/>
          <w:sz w:val="28"/>
          <w:szCs w:val="28"/>
        </w:rPr>
        <w:t>et</w:t>
      </w:r>
      <w:proofErr w:type="spellEnd"/>
      <w:r w:rsidRPr="002E55E3">
        <w:rPr>
          <w:rFonts w:cs="Times New Roman"/>
          <w:sz w:val="28"/>
          <w:szCs w:val="28"/>
        </w:rPr>
        <w:t xml:space="preserve"> </w:t>
      </w:r>
      <w:proofErr w:type="spellStart"/>
      <w:r w:rsidRPr="002E55E3">
        <w:rPr>
          <w:rFonts w:cs="Times New Roman"/>
          <w:sz w:val="28"/>
          <w:szCs w:val="28"/>
        </w:rPr>
        <w:t>Bono</w:t>
      </w:r>
      <w:proofErr w:type="spellEnd"/>
      <w:r w:rsidRPr="002E55E3">
        <w:rPr>
          <w:rFonts w:cs="Times New Roman"/>
          <w:sz w:val="28"/>
          <w:szCs w:val="28"/>
        </w:rPr>
        <w:t>: De-</w:t>
      </w:r>
      <w:proofErr w:type="spellStart"/>
      <w:r w:rsidRPr="002E55E3">
        <w:rPr>
          <w:rFonts w:cs="Times New Roman"/>
          <w:sz w:val="28"/>
          <w:szCs w:val="28"/>
        </w:rPr>
        <w:t>mystifying</w:t>
      </w:r>
      <w:proofErr w:type="spellEnd"/>
      <w:r w:rsidRPr="002E55E3">
        <w:rPr>
          <w:rFonts w:cs="Times New Roman"/>
          <w:sz w:val="28"/>
          <w:szCs w:val="28"/>
        </w:rPr>
        <w:t xml:space="preserve"> </w:t>
      </w:r>
      <w:proofErr w:type="spellStart"/>
      <w:r w:rsidRPr="002E55E3">
        <w:rPr>
          <w:rFonts w:cs="Times New Roman"/>
          <w:sz w:val="28"/>
          <w:szCs w:val="28"/>
        </w:rPr>
        <w:t>An</w:t>
      </w:r>
      <w:proofErr w:type="spellEnd"/>
      <w:r w:rsidRPr="002E55E3">
        <w:rPr>
          <w:rFonts w:cs="Times New Roman"/>
          <w:sz w:val="28"/>
          <w:szCs w:val="28"/>
        </w:rPr>
        <w:t xml:space="preserve"> </w:t>
      </w:r>
      <w:proofErr w:type="spellStart"/>
      <w:r w:rsidRPr="002E55E3">
        <w:rPr>
          <w:rFonts w:cs="Times New Roman"/>
          <w:sz w:val="28"/>
          <w:szCs w:val="28"/>
        </w:rPr>
        <w:t>Ancient</w:t>
      </w:r>
      <w:proofErr w:type="spellEnd"/>
      <w:r w:rsidRPr="002E55E3">
        <w:rPr>
          <w:rFonts w:cs="Times New Roman"/>
          <w:sz w:val="28"/>
          <w:szCs w:val="28"/>
        </w:rPr>
        <w:t xml:space="preserve"> </w:t>
      </w:r>
      <w:proofErr w:type="spellStart"/>
      <w:r w:rsidRPr="002E55E3">
        <w:rPr>
          <w:rFonts w:cs="Times New Roman"/>
          <w:sz w:val="28"/>
          <w:szCs w:val="28"/>
        </w:rPr>
        <w:t>Concept</w:t>
      </w:r>
      <w:proofErr w:type="spellEnd"/>
      <w:r w:rsidRPr="002E55E3">
        <w:rPr>
          <w:rFonts w:cs="Times New Roman"/>
          <w:sz w:val="28"/>
          <w:szCs w:val="28"/>
        </w:rPr>
        <w:t xml:space="preserve">. – </w:t>
      </w:r>
      <w:r w:rsidRPr="002E55E3">
        <w:rPr>
          <w:rFonts w:cs="Times New Roman"/>
          <w:sz w:val="28"/>
          <w:szCs w:val="28"/>
          <w:lang w:val="en-US"/>
        </w:rPr>
        <w:t>[</w:t>
      </w:r>
      <w:r w:rsidRPr="002E55E3">
        <w:rPr>
          <w:rFonts w:cs="Times New Roman"/>
          <w:sz w:val="28"/>
          <w:szCs w:val="28"/>
        </w:rPr>
        <w:t>Електронний ресурс</w:t>
      </w:r>
      <w:r w:rsidRPr="002E55E3">
        <w:rPr>
          <w:rFonts w:cs="Times New Roman"/>
          <w:sz w:val="28"/>
          <w:szCs w:val="28"/>
          <w:lang w:val="en-US"/>
        </w:rPr>
        <w:t>]</w:t>
      </w:r>
      <w:r w:rsidRPr="002E55E3">
        <w:rPr>
          <w:rFonts w:cs="Times New Roman"/>
          <w:sz w:val="28"/>
          <w:szCs w:val="28"/>
        </w:rPr>
        <w:t xml:space="preserve"> – Режим доступу: </w:t>
      </w:r>
      <w:hyperlink r:id="rId13" w:history="1">
        <w:r w:rsidRPr="002E55E3">
          <w:rPr>
            <w:rStyle w:val="a6"/>
            <w:rFonts w:cs="Times New Roman"/>
            <w:sz w:val="28"/>
            <w:szCs w:val="28"/>
          </w:rPr>
          <w:t>http://law.bepress.com/cgi/viewcontent.cgi?article=1041&amp;context=unswwps-flrps</w:t>
        </w:r>
      </w:hyperlink>
      <w:r w:rsidRPr="002E55E3">
        <w:rPr>
          <w:rFonts w:cs="Times New Roman"/>
          <w:sz w:val="28"/>
          <w:szCs w:val="28"/>
        </w:rPr>
        <w:t xml:space="preserve">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Christopher</w:t>
      </w:r>
      <w:proofErr w:type="spellEnd"/>
      <w:r w:rsidRPr="002E55E3">
        <w:rPr>
          <w:rFonts w:cs="Times New Roman"/>
          <w:sz w:val="28"/>
          <w:szCs w:val="28"/>
        </w:rPr>
        <w:t xml:space="preserve"> H. </w:t>
      </w:r>
      <w:proofErr w:type="spellStart"/>
      <w:r w:rsidRPr="002E55E3">
        <w:rPr>
          <w:rFonts w:cs="Times New Roman"/>
          <w:sz w:val="28"/>
          <w:szCs w:val="28"/>
        </w:rPr>
        <w:t>Schruer</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ICSID </w:t>
      </w:r>
      <w:proofErr w:type="spellStart"/>
      <w:r w:rsidRPr="002E55E3">
        <w:rPr>
          <w:rFonts w:cs="Times New Roman"/>
          <w:sz w:val="28"/>
          <w:szCs w:val="28"/>
        </w:rPr>
        <w:t>Convention</w:t>
      </w:r>
      <w:proofErr w:type="spellEnd"/>
      <w:r w:rsidRPr="002E55E3">
        <w:rPr>
          <w:rFonts w:cs="Times New Roman"/>
          <w:sz w:val="28"/>
          <w:szCs w:val="28"/>
        </w:rPr>
        <w:t xml:space="preserve">: A </w:t>
      </w:r>
      <w:proofErr w:type="spellStart"/>
      <w:r w:rsidRPr="002E55E3">
        <w:rPr>
          <w:rFonts w:cs="Times New Roman"/>
          <w:sz w:val="28"/>
          <w:szCs w:val="28"/>
        </w:rPr>
        <w:t>Commentary</w:t>
      </w:r>
      <w:proofErr w:type="spellEnd"/>
      <w:r w:rsidRPr="002E55E3">
        <w:rPr>
          <w:rFonts w:cs="Times New Roman"/>
          <w:sz w:val="28"/>
          <w:szCs w:val="28"/>
        </w:rPr>
        <w:t xml:space="preserve"> – </w:t>
      </w:r>
      <w:proofErr w:type="spellStart"/>
      <w:r w:rsidRPr="002E55E3">
        <w:rPr>
          <w:rFonts w:cs="Times New Roman"/>
          <w:sz w:val="28"/>
          <w:szCs w:val="28"/>
        </w:rPr>
        <w:t>Cambridge</w:t>
      </w:r>
      <w:proofErr w:type="spellEnd"/>
      <w:r w:rsidRPr="002E55E3">
        <w:rPr>
          <w:rFonts w:cs="Times New Roman"/>
          <w:sz w:val="28"/>
          <w:szCs w:val="28"/>
        </w:rPr>
        <w:t xml:space="preserve">, UK: </w:t>
      </w:r>
      <w:proofErr w:type="spellStart"/>
      <w:r w:rsidRPr="002E55E3">
        <w:rPr>
          <w:rFonts w:cs="Times New Roman"/>
          <w:sz w:val="28"/>
          <w:szCs w:val="28"/>
        </w:rPr>
        <w:t>Cambridge</w:t>
      </w:r>
      <w:proofErr w:type="spellEnd"/>
      <w:r w:rsidRPr="002E55E3">
        <w:rPr>
          <w:rFonts w:cs="Times New Roman"/>
          <w:sz w:val="28"/>
          <w:szCs w:val="28"/>
        </w:rPr>
        <w:t xml:space="preserve"> </w:t>
      </w:r>
      <w:proofErr w:type="spellStart"/>
      <w:r w:rsidRPr="002E55E3">
        <w:rPr>
          <w:rFonts w:cs="Times New Roman"/>
          <w:sz w:val="28"/>
          <w:szCs w:val="28"/>
        </w:rPr>
        <w:t>Un</w:t>
      </w:r>
      <w:proofErr w:type="spellEnd"/>
      <w:r w:rsidRPr="002E55E3">
        <w:rPr>
          <w:rFonts w:cs="Times New Roman"/>
          <w:sz w:val="28"/>
          <w:szCs w:val="28"/>
        </w:rPr>
        <w:t xml:space="preserve">. </w:t>
      </w:r>
      <w:proofErr w:type="spellStart"/>
      <w:r w:rsidRPr="002E55E3">
        <w:rPr>
          <w:rFonts w:cs="Times New Roman"/>
          <w:sz w:val="28"/>
          <w:szCs w:val="28"/>
        </w:rPr>
        <w:t>Press</w:t>
      </w:r>
      <w:proofErr w:type="spellEnd"/>
      <w:r w:rsidRPr="002E55E3">
        <w:rPr>
          <w:rFonts w:cs="Times New Roman"/>
          <w:sz w:val="28"/>
          <w:szCs w:val="28"/>
        </w:rPr>
        <w:t xml:space="preserve">, 2000.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Trilon</w:t>
      </w:r>
      <w:proofErr w:type="spellEnd"/>
      <w:r w:rsidRPr="002E55E3">
        <w:rPr>
          <w:rFonts w:cs="Times New Roman"/>
          <w:sz w:val="28"/>
          <w:szCs w:val="28"/>
        </w:rPr>
        <w:t xml:space="preserve"> v. </w:t>
      </w:r>
      <w:proofErr w:type="spellStart"/>
      <w:r w:rsidRPr="002E55E3">
        <w:rPr>
          <w:rFonts w:cs="Times New Roman"/>
          <w:sz w:val="28"/>
          <w:szCs w:val="28"/>
        </w:rPr>
        <w:t>Guinea</w:t>
      </w:r>
      <w:proofErr w:type="spellEnd"/>
      <w:r w:rsidRPr="002E55E3">
        <w:rPr>
          <w:rFonts w:cs="Times New Roman"/>
          <w:sz w:val="28"/>
          <w:szCs w:val="28"/>
        </w:rPr>
        <w:t xml:space="preserve">, </w:t>
      </w:r>
      <w:proofErr w:type="spellStart"/>
      <w:r w:rsidRPr="002E55E3">
        <w:rPr>
          <w:rFonts w:cs="Times New Roman"/>
          <w:sz w:val="28"/>
          <w:szCs w:val="28"/>
        </w:rPr>
        <w:t>Award</w:t>
      </w:r>
      <w:proofErr w:type="spellEnd"/>
      <w:r w:rsidRPr="002E55E3">
        <w:rPr>
          <w:rFonts w:cs="Times New Roman"/>
          <w:sz w:val="28"/>
          <w:szCs w:val="28"/>
        </w:rPr>
        <w:t xml:space="preserve"> 21 </w:t>
      </w:r>
      <w:proofErr w:type="spellStart"/>
      <w:r w:rsidRPr="002E55E3">
        <w:rPr>
          <w:rFonts w:cs="Times New Roman"/>
          <w:sz w:val="28"/>
          <w:szCs w:val="28"/>
        </w:rPr>
        <w:t>April</w:t>
      </w:r>
      <w:proofErr w:type="spellEnd"/>
      <w:r w:rsidRPr="002E55E3">
        <w:rPr>
          <w:rFonts w:cs="Times New Roman"/>
          <w:sz w:val="28"/>
          <w:szCs w:val="28"/>
        </w:rPr>
        <w:t xml:space="preserve"> 1986, ICSID </w:t>
      </w:r>
      <w:proofErr w:type="spellStart"/>
      <w:r w:rsidRPr="002E55E3">
        <w:rPr>
          <w:rFonts w:cs="Times New Roman"/>
          <w:sz w:val="28"/>
          <w:szCs w:val="28"/>
        </w:rPr>
        <w:t>Reports</w:t>
      </w:r>
      <w:proofErr w:type="spellEnd"/>
      <w:r w:rsidRPr="002E55E3">
        <w:rPr>
          <w:rFonts w:cs="Times New Roman"/>
          <w:sz w:val="28"/>
          <w:szCs w:val="28"/>
        </w:rPr>
        <w:t xml:space="preserve"> 17 </w:t>
      </w:r>
      <w:proofErr w:type="spellStart"/>
      <w:r w:rsidRPr="002E55E3">
        <w:rPr>
          <w:rFonts w:cs="Times New Roman"/>
          <w:sz w:val="28"/>
          <w:szCs w:val="28"/>
        </w:rPr>
        <w:t>where</w:t>
      </w:r>
      <w:proofErr w:type="spellEnd"/>
      <w:r w:rsidRPr="002E55E3">
        <w:rPr>
          <w:rFonts w:cs="Times New Roman"/>
          <w:sz w:val="28"/>
          <w:szCs w:val="28"/>
        </w:rPr>
        <w:t xml:space="preserve"> </w:t>
      </w:r>
      <w:proofErr w:type="spellStart"/>
      <w:r w:rsidRPr="002E55E3">
        <w:rPr>
          <w:rFonts w:cs="Times New Roman"/>
          <w:sz w:val="28"/>
          <w:szCs w:val="28"/>
        </w:rPr>
        <w:t>it</w:t>
      </w:r>
      <w:proofErr w:type="spellEnd"/>
      <w:r w:rsidRPr="002E55E3">
        <w:rPr>
          <w:rFonts w:cs="Times New Roman"/>
          <w:sz w:val="28"/>
          <w:szCs w:val="28"/>
        </w:rPr>
        <w:t xml:space="preserve"> </w:t>
      </w:r>
      <w:proofErr w:type="spellStart"/>
      <w:r w:rsidRPr="002E55E3">
        <w:rPr>
          <w:rFonts w:cs="Times New Roman"/>
          <w:sz w:val="28"/>
          <w:szCs w:val="28"/>
        </w:rPr>
        <w:t>was</w:t>
      </w:r>
      <w:proofErr w:type="spellEnd"/>
      <w:r w:rsidRPr="002E55E3">
        <w:rPr>
          <w:rFonts w:cs="Times New Roman"/>
          <w:sz w:val="28"/>
          <w:szCs w:val="28"/>
        </w:rPr>
        <w:t xml:space="preserve"> </w:t>
      </w:r>
      <w:proofErr w:type="spellStart"/>
      <w:r w:rsidRPr="002E55E3">
        <w:rPr>
          <w:rFonts w:cs="Times New Roman"/>
          <w:sz w:val="28"/>
          <w:szCs w:val="28"/>
        </w:rPr>
        <w:t>specifically</w:t>
      </w:r>
      <w:proofErr w:type="spellEnd"/>
      <w:r w:rsidRPr="002E55E3">
        <w:rPr>
          <w:rFonts w:cs="Times New Roman"/>
          <w:sz w:val="28"/>
          <w:szCs w:val="28"/>
        </w:rPr>
        <w:t xml:space="preserve"> </w:t>
      </w:r>
      <w:proofErr w:type="spellStart"/>
      <w:r w:rsidRPr="002E55E3">
        <w:rPr>
          <w:rFonts w:cs="Times New Roman"/>
          <w:sz w:val="28"/>
          <w:szCs w:val="28"/>
        </w:rPr>
        <w:t>stated</w:t>
      </w:r>
      <w:proofErr w:type="spellEnd"/>
      <w:r w:rsidRPr="002E55E3">
        <w:rPr>
          <w:rFonts w:cs="Times New Roman"/>
          <w:sz w:val="28"/>
          <w:szCs w:val="28"/>
        </w:rPr>
        <w:t xml:space="preserve"> </w:t>
      </w:r>
      <w:proofErr w:type="spellStart"/>
      <w:r w:rsidRPr="002E55E3">
        <w:rPr>
          <w:rFonts w:cs="Times New Roman"/>
          <w:sz w:val="28"/>
          <w:szCs w:val="28"/>
        </w:rPr>
        <w:t>here</w:t>
      </w:r>
      <w:proofErr w:type="spellEnd"/>
      <w:r w:rsidRPr="002E55E3">
        <w:rPr>
          <w:rFonts w:cs="Times New Roman"/>
          <w:sz w:val="28"/>
          <w:szCs w:val="28"/>
        </w:rPr>
        <w:t>: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disagreement</w:t>
      </w:r>
      <w:proofErr w:type="spellEnd"/>
      <w:r w:rsidRPr="002E55E3">
        <w:rPr>
          <w:rFonts w:cs="Times New Roman"/>
          <w:sz w:val="28"/>
          <w:szCs w:val="28"/>
        </w:rPr>
        <w:t xml:space="preserve"> </w:t>
      </w:r>
      <w:proofErr w:type="spellStart"/>
      <w:r w:rsidRPr="002E55E3">
        <w:rPr>
          <w:rFonts w:cs="Times New Roman"/>
          <w:sz w:val="28"/>
          <w:szCs w:val="28"/>
        </w:rPr>
        <w:t>shall</w:t>
      </w:r>
      <w:proofErr w:type="spellEnd"/>
      <w:r w:rsidRPr="002E55E3">
        <w:rPr>
          <w:rFonts w:cs="Times New Roman"/>
          <w:sz w:val="28"/>
          <w:szCs w:val="28"/>
        </w:rPr>
        <w:t xml:space="preserve"> </w:t>
      </w:r>
      <w:proofErr w:type="spellStart"/>
      <w:r w:rsidRPr="002E55E3">
        <w:rPr>
          <w:rFonts w:cs="Times New Roman"/>
          <w:sz w:val="28"/>
          <w:szCs w:val="28"/>
        </w:rPr>
        <w:t>be</w:t>
      </w:r>
      <w:proofErr w:type="spellEnd"/>
      <w:r w:rsidRPr="002E55E3">
        <w:rPr>
          <w:rFonts w:cs="Times New Roman"/>
          <w:sz w:val="28"/>
          <w:szCs w:val="28"/>
        </w:rPr>
        <w:t xml:space="preserve"> </w:t>
      </w:r>
      <w:proofErr w:type="spellStart"/>
      <w:r w:rsidRPr="002E55E3">
        <w:rPr>
          <w:rFonts w:cs="Times New Roman"/>
          <w:sz w:val="28"/>
          <w:szCs w:val="28"/>
        </w:rPr>
        <w:t>settled</w:t>
      </w:r>
      <w:proofErr w:type="spellEnd"/>
      <w:r w:rsidRPr="002E55E3">
        <w:rPr>
          <w:rFonts w:cs="Times New Roman"/>
          <w:sz w:val="28"/>
          <w:szCs w:val="28"/>
        </w:rPr>
        <w:t xml:space="preserve"> </w:t>
      </w:r>
      <w:proofErr w:type="spellStart"/>
      <w:r w:rsidRPr="002E55E3">
        <w:rPr>
          <w:rFonts w:cs="Times New Roman"/>
          <w:sz w:val="28"/>
          <w:szCs w:val="28"/>
        </w:rPr>
        <w:t>ex</w:t>
      </w:r>
      <w:proofErr w:type="spellEnd"/>
      <w:r w:rsidRPr="002E55E3">
        <w:rPr>
          <w:rFonts w:cs="Times New Roman"/>
          <w:sz w:val="28"/>
          <w:szCs w:val="28"/>
        </w:rPr>
        <w:t xml:space="preserve"> </w:t>
      </w:r>
      <w:proofErr w:type="spellStart"/>
      <w:r w:rsidRPr="002E55E3">
        <w:rPr>
          <w:rFonts w:cs="Times New Roman"/>
          <w:sz w:val="28"/>
          <w:szCs w:val="28"/>
        </w:rPr>
        <w:t>aequo</w:t>
      </w:r>
      <w:proofErr w:type="spellEnd"/>
      <w:r w:rsidRPr="002E55E3">
        <w:rPr>
          <w:rFonts w:cs="Times New Roman"/>
          <w:sz w:val="28"/>
          <w:szCs w:val="28"/>
        </w:rPr>
        <w:t xml:space="preserve"> </w:t>
      </w:r>
      <w:proofErr w:type="spellStart"/>
      <w:r w:rsidRPr="002E55E3">
        <w:rPr>
          <w:rFonts w:cs="Times New Roman"/>
          <w:sz w:val="28"/>
          <w:szCs w:val="28"/>
        </w:rPr>
        <w:t>et</w:t>
      </w:r>
      <w:proofErr w:type="spellEnd"/>
      <w:r w:rsidRPr="002E55E3">
        <w:rPr>
          <w:rFonts w:cs="Times New Roman"/>
          <w:sz w:val="28"/>
          <w:szCs w:val="28"/>
        </w:rPr>
        <w:t xml:space="preserve"> </w:t>
      </w:r>
      <w:proofErr w:type="spellStart"/>
      <w:r w:rsidRPr="002E55E3">
        <w:rPr>
          <w:rFonts w:cs="Times New Roman"/>
          <w:sz w:val="28"/>
          <w:szCs w:val="28"/>
        </w:rPr>
        <w:t>bono</w:t>
      </w:r>
      <w:proofErr w:type="spellEnd"/>
      <w:r w:rsidRPr="002E55E3">
        <w:rPr>
          <w:rFonts w:cs="Times New Roman"/>
          <w:sz w:val="28"/>
          <w:szCs w:val="28"/>
        </w:rPr>
        <w:t xml:space="preserve"> </w:t>
      </w:r>
      <w:proofErr w:type="spellStart"/>
      <w:r w:rsidRPr="002E55E3">
        <w:rPr>
          <w:rFonts w:cs="Times New Roman"/>
          <w:sz w:val="28"/>
          <w:szCs w:val="28"/>
        </w:rPr>
        <w:t>in</w:t>
      </w:r>
      <w:proofErr w:type="spellEnd"/>
      <w:r w:rsidRPr="002E55E3">
        <w:rPr>
          <w:rFonts w:cs="Times New Roman"/>
          <w:sz w:val="28"/>
          <w:szCs w:val="28"/>
        </w:rPr>
        <w:t xml:space="preserve"> </w:t>
      </w:r>
      <w:proofErr w:type="spellStart"/>
      <w:r w:rsidRPr="002E55E3">
        <w:rPr>
          <w:rFonts w:cs="Times New Roman"/>
          <w:sz w:val="28"/>
          <w:szCs w:val="28"/>
        </w:rPr>
        <w:t>accordance</w:t>
      </w:r>
      <w:proofErr w:type="spellEnd"/>
      <w:r w:rsidRPr="002E55E3">
        <w:rPr>
          <w:rFonts w:cs="Times New Roman"/>
          <w:sz w:val="28"/>
          <w:szCs w:val="28"/>
        </w:rPr>
        <w:t xml:space="preserve"> </w:t>
      </w:r>
      <w:proofErr w:type="spellStart"/>
      <w:r w:rsidRPr="002E55E3">
        <w:rPr>
          <w:rFonts w:cs="Times New Roman"/>
          <w:sz w:val="28"/>
          <w:szCs w:val="28"/>
        </w:rPr>
        <w:t>with</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provisions</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Article</w:t>
      </w:r>
      <w:proofErr w:type="spellEnd"/>
      <w:r w:rsidRPr="002E55E3">
        <w:rPr>
          <w:rFonts w:cs="Times New Roman"/>
          <w:sz w:val="28"/>
          <w:szCs w:val="28"/>
        </w:rPr>
        <w:t xml:space="preserve"> 42(3)…”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Taida</w:t>
      </w:r>
      <w:proofErr w:type="spellEnd"/>
      <w:r w:rsidRPr="002E55E3">
        <w:rPr>
          <w:rFonts w:cs="Times New Roman"/>
          <w:sz w:val="28"/>
          <w:szCs w:val="28"/>
        </w:rPr>
        <w:t xml:space="preserve"> </w:t>
      </w:r>
      <w:proofErr w:type="spellStart"/>
      <w:r w:rsidRPr="002E55E3">
        <w:rPr>
          <w:rFonts w:cs="Times New Roman"/>
          <w:sz w:val="28"/>
          <w:szCs w:val="28"/>
        </w:rPr>
        <w:t>Begic</w:t>
      </w:r>
      <w:proofErr w:type="spellEnd"/>
      <w:r w:rsidRPr="002E55E3">
        <w:rPr>
          <w:rFonts w:cs="Times New Roman"/>
          <w:sz w:val="28"/>
          <w:szCs w:val="28"/>
        </w:rPr>
        <w:t xml:space="preserve">, </w:t>
      </w:r>
      <w:proofErr w:type="spellStart"/>
      <w:r w:rsidRPr="002E55E3">
        <w:rPr>
          <w:rFonts w:cs="Times New Roman"/>
          <w:sz w:val="28"/>
          <w:szCs w:val="28"/>
        </w:rPr>
        <w:t>supra</w:t>
      </w:r>
      <w:proofErr w:type="spellEnd"/>
      <w:r w:rsidRPr="002E55E3">
        <w:rPr>
          <w:rFonts w:cs="Times New Roman"/>
          <w:sz w:val="28"/>
          <w:szCs w:val="28"/>
        </w:rPr>
        <w:t xml:space="preserve"> </w:t>
      </w:r>
      <w:proofErr w:type="spellStart"/>
      <w:r w:rsidRPr="002E55E3">
        <w:rPr>
          <w:rFonts w:cs="Times New Roman"/>
          <w:sz w:val="28"/>
          <w:szCs w:val="28"/>
        </w:rPr>
        <w:t>note</w:t>
      </w:r>
      <w:proofErr w:type="spellEnd"/>
      <w:r w:rsidRPr="002E55E3">
        <w:rPr>
          <w:rFonts w:cs="Times New Roman"/>
          <w:sz w:val="28"/>
          <w:szCs w:val="28"/>
        </w:rPr>
        <w:t xml:space="preserve"> 4, </w:t>
      </w:r>
      <w:proofErr w:type="spellStart"/>
      <w:r w:rsidRPr="002E55E3">
        <w:rPr>
          <w:rFonts w:cs="Times New Roman"/>
          <w:sz w:val="28"/>
          <w:szCs w:val="28"/>
        </w:rPr>
        <w:t>Chapter</w:t>
      </w:r>
      <w:proofErr w:type="spellEnd"/>
      <w:r w:rsidRPr="002E55E3">
        <w:rPr>
          <w:rFonts w:cs="Times New Roman"/>
          <w:sz w:val="28"/>
          <w:szCs w:val="28"/>
        </w:rPr>
        <w:t xml:space="preserve"> IV (</w:t>
      </w:r>
      <w:proofErr w:type="spellStart"/>
      <w:r w:rsidRPr="002E55E3">
        <w:rPr>
          <w:rFonts w:cs="Times New Roman"/>
          <w:sz w:val="28"/>
          <w:szCs w:val="28"/>
        </w:rPr>
        <w:t>on</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use</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dépeçage</w:t>
      </w:r>
      <w:proofErr w:type="spellEnd"/>
      <w:r w:rsidRPr="002E55E3">
        <w:rPr>
          <w:rFonts w:cs="Times New Roman"/>
          <w:sz w:val="28"/>
          <w:szCs w:val="28"/>
        </w:rPr>
        <w:t xml:space="preserve"> </w:t>
      </w:r>
      <w:proofErr w:type="spellStart"/>
      <w:r w:rsidRPr="002E55E3">
        <w:rPr>
          <w:rFonts w:cs="Times New Roman"/>
          <w:sz w:val="28"/>
          <w:szCs w:val="28"/>
        </w:rPr>
        <w:t>under</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ICSID).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Case</w:t>
      </w:r>
      <w:proofErr w:type="spellEnd"/>
      <w:r w:rsidRPr="002E55E3">
        <w:rPr>
          <w:rFonts w:cs="Times New Roman"/>
          <w:sz w:val="28"/>
          <w:szCs w:val="28"/>
        </w:rPr>
        <w:t xml:space="preserve"> </w:t>
      </w:r>
      <w:proofErr w:type="spellStart"/>
      <w:r w:rsidRPr="002E55E3">
        <w:rPr>
          <w:rFonts w:cs="Times New Roman"/>
          <w:sz w:val="28"/>
          <w:szCs w:val="28"/>
        </w:rPr>
        <w:t>No</w:t>
      </w:r>
      <w:proofErr w:type="spellEnd"/>
      <w:r w:rsidRPr="002E55E3">
        <w:rPr>
          <w:rFonts w:cs="Times New Roman"/>
          <w:sz w:val="28"/>
          <w:szCs w:val="28"/>
        </w:rPr>
        <w:t xml:space="preserve"> 34 </w:t>
      </w:r>
      <w:proofErr w:type="spellStart"/>
      <w:r w:rsidRPr="002E55E3">
        <w:rPr>
          <w:rFonts w:cs="Times New Roman"/>
          <w:sz w:val="28"/>
          <w:szCs w:val="28"/>
        </w:rPr>
        <w:t>Sch</w:t>
      </w:r>
      <w:proofErr w:type="spellEnd"/>
      <w:r w:rsidRPr="002E55E3">
        <w:rPr>
          <w:rFonts w:cs="Times New Roman"/>
          <w:sz w:val="28"/>
          <w:szCs w:val="28"/>
        </w:rPr>
        <w:t xml:space="preserve"> 10/05, </w:t>
      </w:r>
      <w:proofErr w:type="spellStart"/>
      <w:r w:rsidRPr="002E55E3">
        <w:rPr>
          <w:rFonts w:cs="Times New Roman"/>
          <w:sz w:val="28"/>
          <w:szCs w:val="28"/>
        </w:rPr>
        <w:t>Higher</w:t>
      </w:r>
      <w:proofErr w:type="spellEnd"/>
      <w:r w:rsidRPr="002E55E3">
        <w:rPr>
          <w:rFonts w:cs="Times New Roman"/>
          <w:sz w:val="28"/>
          <w:szCs w:val="28"/>
        </w:rPr>
        <w:t xml:space="preserve"> </w:t>
      </w:r>
      <w:proofErr w:type="spellStart"/>
      <w:r w:rsidRPr="002E55E3">
        <w:rPr>
          <w:rFonts w:cs="Times New Roman"/>
          <w:sz w:val="28"/>
          <w:szCs w:val="28"/>
        </w:rPr>
        <w:t>Regional</w:t>
      </w:r>
      <w:proofErr w:type="spellEnd"/>
      <w:r w:rsidRPr="002E55E3">
        <w:rPr>
          <w:rFonts w:cs="Times New Roman"/>
          <w:sz w:val="28"/>
          <w:szCs w:val="28"/>
        </w:rPr>
        <w:t xml:space="preserve"> </w:t>
      </w:r>
      <w:proofErr w:type="spellStart"/>
      <w:r w:rsidRPr="002E55E3">
        <w:rPr>
          <w:rFonts w:cs="Times New Roman"/>
          <w:sz w:val="28"/>
          <w:szCs w:val="28"/>
        </w:rPr>
        <w:t>Court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Munich</w:t>
      </w:r>
      <w:proofErr w:type="spellEnd"/>
      <w:r w:rsidRPr="002E55E3">
        <w:rPr>
          <w:rFonts w:cs="Times New Roman"/>
          <w:sz w:val="28"/>
          <w:szCs w:val="28"/>
        </w:rPr>
        <w:t xml:space="preserve">, </w:t>
      </w:r>
      <w:proofErr w:type="spellStart"/>
      <w:r w:rsidRPr="002E55E3">
        <w:rPr>
          <w:rFonts w:cs="Times New Roman"/>
          <w:sz w:val="28"/>
          <w:szCs w:val="28"/>
        </w:rPr>
        <w:t>at</w:t>
      </w:r>
      <w:proofErr w:type="spellEnd"/>
      <w:r w:rsidRPr="002E55E3">
        <w:rPr>
          <w:rFonts w:cs="Times New Roman"/>
          <w:sz w:val="28"/>
          <w:szCs w:val="28"/>
        </w:rPr>
        <w:t xml:space="preserve"> </w:t>
      </w:r>
      <w:hyperlink r:id="rId14" w:history="1">
        <w:r w:rsidRPr="002E55E3">
          <w:rPr>
            <w:rStyle w:val="a6"/>
            <w:rFonts w:cs="Times New Roman"/>
            <w:sz w:val="28"/>
            <w:szCs w:val="28"/>
          </w:rPr>
          <w:t>http://www.kluwerarbitration.com/arbitration/arb/home/ipn/default.asp?ipn=80629</w:t>
        </w:r>
      </w:hyperlink>
      <w:r w:rsidRPr="002E55E3">
        <w:rPr>
          <w:rFonts w:cs="Times New Roman"/>
          <w:sz w:val="28"/>
          <w:szCs w:val="28"/>
        </w:rPr>
        <w:t xml:space="preserve">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t>Benvenuti</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Bonfant</w:t>
      </w:r>
      <w:proofErr w:type="spellEnd"/>
      <w:r w:rsidRPr="002E55E3">
        <w:rPr>
          <w:rFonts w:cs="Times New Roman"/>
          <w:sz w:val="28"/>
          <w:szCs w:val="28"/>
        </w:rPr>
        <w:t xml:space="preserve"> </w:t>
      </w:r>
      <w:proofErr w:type="spellStart"/>
      <w:r w:rsidRPr="002E55E3">
        <w:rPr>
          <w:rFonts w:cs="Times New Roman"/>
          <w:sz w:val="28"/>
          <w:szCs w:val="28"/>
        </w:rPr>
        <w:t>Srl</w:t>
      </w:r>
      <w:proofErr w:type="spellEnd"/>
      <w:r w:rsidRPr="002E55E3">
        <w:rPr>
          <w:rFonts w:cs="Times New Roman"/>
          <w:sz w:val="28"/>
          <w:szCs w:val="28"/>
        </w:rPr>
        <w:t xml:space="preserve"> v </w:t>
      </w:r>
      <w:proofErr w:type="spellStart"/>
      <w:r w:rsidRPr="002E55E3">
        <w:rPr>
          <w:rFonts w:cs="Times New Roman"/>
          <w:sz w:val="28"/>
          <w:szCs w:val="28"/>
        </w:rPr>
        <w:t>People's</w:t>
      </w:r>
      <w:proofErr w:type="spellEnd"/>
      <w:r w:rsidRPr="002E55E3">
        <w:rPr>
          <w:rFonts w:cs="Times New Roman"/>
          <w:sz w:val="28"/>
          <w:szCs w:val="28"/>
        </w:rPr>
        <w:t xml:space="preserve"> </w:t>
      </w:r>
      <w:proofErr w:type="spellStart"/>
      <w:r w:rsidRPr="002E55E3">
        <w:rPr>
          <w:rFonts w:cs="Times New Roman"/>
          <w:sz w:val="28"/>
          <w:szCs w:val="28"/>
        </w:rPr>
        <w:t>Republic</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Congo</w:t>
      </w:r>
      <w:proofErr w:type="spellEnd"/>
      <w:r w:rsidRPr="002E55E3">
        <w:rPr>
          <w:rFonts w:cs="Times New Roman"/>
          <w:sz w:val="28"/>
          <w:szCs w:val="28"/>
        </w:rPr>
        <w:t xml:space="preserve">, ICSID </w:t>
      </w:r>
      <w:proofErr w:type="spellStart"/>
      <w:r w:rsidRPr="002E55E3">
        <w:rPr>
          <w:rFonts w:cs="Times New Roman"/>
          <w:sz w:val="28"/>
          <w:szCs w:val="28"/>
        </w:rPr>
        <w:t>Case</w:t>
      </w:r>
      <w:proofErr w:type="spellEnd"/>
      <w:r w:rsidRPr="002E55E3">
        <w:rPr>
          <w:rFonts w:cs="Times New Roman"/>
          <w:sz w:val="28"/>
          <w:szCs w:val="28"/>
        </w:rPr>
        <w:t xml:space="preserve"> </w:t>
      </w:r>
      <w:proofErr w:type="spellStart"/>
      <w:r w:rsidRPr="002E55E3">
        <w:rPr>
          <w:rFonts w:cs="Times New Roman"/>
          <w:sz w:val="28"/>
          <w:szCs w:val="28"/>
        </w:rPr>
        <w:t>No</w:t>
      </w:r>
      <w:proofErr w:type="spellEnd"/>
      <w:r w:rsidRPr="002E55E3">
        <w:rPr>
          <w:rFonts w:cs="Times New Roman"/>
          <w:sz w:val="28"/>
          <w:szCs w:val="28"/>
        </w:rPr>
        <w:t xml:space="preserve"> ARB/77/2, </w:t>
      </w:r>
      <w:proofErr w:type="spellStart"/>
      <w:r w:rsidRPr="002E55E3">
        <w:rPr>
          <w:rFonts w:cs="Times New Roman"/>
          <w:sz w:val="28"/>
          <w:szCs w:val="28"/>
        </w:rPr>
        <w:t>Award</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Aug</w:t>
      </w:r>
      <w:proofErr w:type="spellEnd"/>
      <w:r w:rsidRPr="002E55E3">
        <w:rPr>
          <w:rFonts w:cs="Times New Roman"/>
          <w:sz w:val="28"/>
          <w:szCs w:val="28"/>
        </w:rPr>
        <w:t xml:space="preserve"> 8, 1980, 1 ICSID </w:t>
      </w:r>
      <w:proofErr w:type="spellStart"/>
      <w:r w:rsidRPr="002E55E3">
        <w:rPr>
          <w:rFonts w:cs="Times New Roman"/>
          <w:sz w:val="28"/>
          <w:szCs w:val="28"/>
        </w:rPr>
        <w:t>Rep</w:t>
      </w:r>
      <w:proofErr w:type="spellEnd"/>
      <w:r w:rsidRPr="002E55E3">
        <w:rPr>
          <w:rFonts w:cs="Times New Roman"/>
          <w:sz w:val="28"/>
          <w:szCs w:val="28"/>
        </w:rPr>
        <w:t xml:space="preserve"> 330 (1993).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A </w:t>
      </w:r>
      <w:proofErr w:type="spellStart"/>
      <w:r w:rsidRPr="002E55E3">
        <w:rPr>
          <w:rFonts w:cs="Times New Roman"/>
          <w:sz w:val="28"/>
          <w:szCs w:val="28"/>
        </w:rPr>
        <w:t>Convention</w:t>
      </w:r>
      <w:proofErr w:type="spellEnd"/>
      <w:r w:rsidRPr="002E55E3">
        <w:rPr>
          <w:rFonts w:cs="Times New Roman"/>
          <w:sz w:val="28"/>
          <w:szCs w:val="28"/>
        </w:rPr>
        <w:t xml:space="preserve"> </w:t>
      </w:r>
      <w:proofErr w:type="spellStart"/>
      <w:r w:rsidRPr="002E55E3">
        <w:rPr>
          <w:rFonts w:cs="Times New Roman"/>
          <w:sz w:val="28"/>
          <w:szCs w:val="28"/>
        </w:rPr>
        <w:t>on</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Settlement</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Investment</w:t>
      </w:r>
      <w:proofErr w:type="spellEnd"/>
      <w:r w:rsidRPr="002E55E3">
        <w:rPr>
          <w:rFonts w:cs="Times New Roman"/>
          <w:sz w:val="28"/>
          <w:szCs w:val="28"/>
        </w:rPr>
        <w:t xml:space="preserve"> </w:t>
      </w:r>
      <w:proofErr w:type="spellStart"/>
      <w:r w:rsidRPr="002E55E3">
        <w:rPr>
          <w:rFonts w:cs="Times New Roman"/>
          <w:sz w:val="28"/>
          <w:szCs w:val="28"/>
        </w:rPr>
        <w:t>Disputes</w:t>
      </w:r>
      <w:proofErr w:type="spellEnd"/>
      <w:r w:rsidRPr="002E55E3">
        <w:rPr>
          <w:rFonts w:cs="Times New Roman"/>
          <w:sz w:val="28"/>
          <w:szCs w:val="28"/>
        </w:rPr>
        <w:t xml:space="preserve"> </w:t>
      </w:r>
      <w:proofErr w:type="spellStart"/>
      <w:r w:rsidRPr="002E55E3">
        <w:rPr>
          <w:rFonts w:cs="Times New Roman"/>
          <w:sz w:val="28"/>
          <w:szCs w:val="28"/>
        </w:rPr>
        <w:t>between</w:t>
      </w:r>
      <w:proofErr w:type="spellEnd"/>
      <w:r w:rsidRPr="002E55E3">
        <w:rPr>
          <w:rFonts w:cs="Times New Roman"/>
          <w:sz w:val="28"/>
          <w:szCs w:val="28"/>
        </w:rPr>
        <w:t xml:space="preserve"> </w:t>
      </w:r>
      <w:proofErr w:type="spellStart"/>
      <w:r w:rsidRPr="002E55E3">
        <w:rPr>
          <w:rFonts w:cs="Times New Roman"/>
          <w:sz w:val="28"/>
          <w:szCs w:val="28"/>
        </w:rPr>
        <w:t>States</w:t>
      </w:r>
      <w:proofErr w:type="spellEnd"/>
      <w:r w:rsidRPr="002E55E3">
        <w:rPr>
          <w:rFonts w:cs="Times New Roman"/>
          <w:sz w:val="28"/>
          <w:szCs w:val="28"/>
        </w:rPr>
        <w:t xml:space="preserve"> </w:t>
      </w:r>
      <w:proofErr w:type="spellStart"/>
      <w:r w:rsidRPr="002E55E3">
        <w:rPr>
          <w:rFonts w:cs="Times New Roman"/>
          <w:sz w:val="28"/>
          <w:szCs w:val="28"/>
        </w:rPr>
        <w:t>and</w:t>
      </w:r>
      <w:proofErr w:type="spellEnd"/>
      <w:r w:rsidRPr="002E55E3">
        <w:rPr>
          <w:rFonts w:cs="Times New Roman"/>
          <w:sz w:val="28"/>
          <w:szCs w:val="28"/>
        </w:rPr>
        <w:t xml:space="preserve"> </w:t>
      </w:r>
      <w:proofErr w:type="spellStart"/>
      <w:r w:rsidRPr="002E55E3">
        <w:rPr>
          <w:rFonts w:cs="Times New Roman"/>
          <w:sz w:val="28"/>
          <w:szCs w:val="28"/>
        </w:rPr>
        <w:t>Nationals</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Other</w:t>
      </w:r>
      <w:proofErr w:type="spellEnd"/>
      <w:r w:rsidRPr="002E55E3">
        <w:rPr>
          <w:rFonts w:cs="Times New Roman"/>
          <w:sz w:val="28"/>
          <w:szCs w:val="28"/>
        </w:rPr>
        <w:t xml:space="preserve"> </w:t>
      </w:r>
      <w:proofErr w:type="spellStart"/>
      <w:r w:rsidRPr="002E55E3">
        <w:rPr>
          <w:rFonts w:cs="Times New Roman"/>
          <w:sz w:val="28"/>
          <w:szCs w:val="28"/>
        </w:rPr>
        <w:t>States</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1965 </w:t>
      </w:r>
      <w:proofErr w:type="spellStart"/>
      <w:r w:rsidRPr="002E55E3">
        <w:rPr>
          <w:rFonts w:cs="Times New Roman"/>
          <w:sz w:val="28"/>
          <w:szCs w:val="28"/>
        </w:rPr>
        <w:t>at</w:t>
      </w:r>
      <w:proofErr w:type="spellEnd"/>
      <w:r w:rsidRPr="002E55E3">
        <w:rPr>
          <w:rFonts w:cs="Times New Roman"/>
          <w:sz w:val="28"/>
          <w:szCs w:val="28"/>
        </w:rPr>
        <w:t xml:space="preserve"> 666 (</w:t>
      </w:r>
      <w:proofErr w:type="spellStart"/>
      <w:r w:rsidRPr="002E55E3">
        <w:rPr>
          <w:rFonts w:cs="Times New Roman"/>
          <w:sz w:val="28"/>
          <w:szCs w:val="28"/>
        </w:rPr>
        <w:t>cited</w:t>
      </w:r>
      <w:proofErr w:type="spellEnd"/>
      <w:r w:rsidRPr="002E55E3">
        <w:rPr>
          <w:rFonts w:cs="Times New Roman"/>
          <w:sz w:val="28"/>
          <w:szCs w:val="28"/>
        </w:rPr>
        <w:t xml:space="preserve"> </w:t>
      </w:r>
      <w:proofErr w:type="spellStart"/>
      <w:r w:rsidRPr="002E55E3">
        <w:rPr>
          <w:rFonts w:cs="Times New Roman"/>
          <w:sz w:val="28"/>
          <w:szCs w:val="28"/>
        </w:rPr>
        <w:t>in</w:t>
      </w:r>
      <w:proofErr w:type="spellEnd"/>
      <w:r w:rsidRPr="002E55E3">
        <w:rPr>
          <w:rFonts w:cs="Times New Roman"/>
          <w:sz w:val="28"/>
          <w:szCs w:val="28"/>
        </w:rPr>
        <w:t xml:space="preserve"> </w:t>
      </w:r>
      <w:proofErr w:type="spellStart"/>
      <w:r w:rsidRPr="002E55E3">
        <w:rPr>
          <w:rFonts w:cs="Times New Roman"/>
          <w:sz w:val="28"/>
          <w:szCs w:val="28"/>
        </w:rPr>
        <w:t>note</w:t>
      </w:r>
      <w:proofErr w:type="spellEnd"/>
      <w:r w:rsidRPr="002E55E3">
        <w:rPr>
          <w:rFonts w:cs="Times New Roman"/>
          <w:sz w:val="28"/>
          <w:szCs w:val="28"/>
        </w:rPr>
        <w:t xml:space="preserve"> 14). </w:t>
      </w:r>
    </w:p>
    <w:p w:rsidR="000C6EA4" w:rsidRPr="002E55E3" w:rsidRDefault="000C6EA4" w:rsidP="000C6EA4">
      <w:pPr>
        <w:pStyle w:val="a3"/>
        <w:numPr>
          <w:ilvl w:val="0"/>
          <w:numId w:val="4"/>
        </w:numPr>
        <w:spacing w:line="360" w:lineRule="auto"/>
        <w:contextualSpacing/>
        <w:rPr>
          <w:rFonts w:cs="Times New Roman"/>
          <w:sz w:val="28"/>
          <w:szCs w:val="28"/>
        </w:rPr>
      </w:pPr>
      <w:proofErr w:type="spellStart"/>
      <w:r w:rsidRPr="002E55E3">
        <w:rPr>
          <w:rFonts w:cs="Times New Roman"/>
          <w:sz w:val="28"/>
          <w:szCs w:val="28"/>
        </w:rPr>
        <w:lastRenderedPageBreak/>
        <w:t>Benvenuti</w:t>
      </w:r>
      <w:proofErr w:type="spellEnd"/>
      <w:r w:rsidRPr="002E55E3">
        <w:rPr>
          <w:rFonts w:cs="Times New Roman"/>
          <w:sz w:val="28"/>
          <w:szCs w:val="28"/>
        </w:rPr>
        <w:t xml:space="preserve"> &amp; </w:t>
      </w:r>
      <w:proofErr w:type="spellStart"/>
      <w:r w:rsidRPr="002E55E3">
        <w:rPr>
          <w:rFonts w:cs="Times New Roman"/>
          <w:sz w:val="28"/>
          <w:szCs w:val="28"/>
        </w:rPr>
        <w:t>Bonfant</w:t>
      </w:r>
      <w:proofErr w:type="spellEnd"/>
      <w:r w:rsidRPr="002E55E3">
        <w:rPr>
          <w:rFonts w:cs="Times New Roman"/>
          <w:sz w:val="28"/>
          <w:szCs w:val="28"/>
        </w:rPr>
        <w:t xml:space="preserve"> </w:t>
      </w:r>
      <w:proofErr w:type="spellStart"/>
      <w:r w:rsidRPr="002E55E3">
        <w:rPr>
          <w:rFonts w:cs="Times New Roman"/>
          <w:sz w:val="28"/>
          <w:szCs w:val="28"/>
        </w:rPr>
        <w:t>Sr</w:t>
      </w:r>
      <w:proofErr w:type="spellEnd"/>
      <w:r w:rsidRPr="002E55E3">
        <w:rPr>
          <w:rFonts w:cs="Times New Roman"/>
          <w:sz w:val="28"/>
          <w:szCs w:val="28"/>
        </w:rPr>
        <w:t xml:space="preserve">/ v </w:t>
      </w:r>
      <w:proofErr w:type="spellStart"/>
      <w:r w:rsidRPr="002E55E3">
        <w:rPr>
          <w:rFonts w:cs="Times New Roman"/>
          <w:sz w:val="28"/>
          <w:szCs w:val="28"/>
        </w:rPr>
        <w:t>People's</w:t>
      </w:r>
      <w:proofErr w:type="spellEnd"/>
      <w:r w:rsidRPr="002E55E3">
        <w:rPr>
          <w:rFonts w:cs="Times New Roman"/>
          <w:sz w:val="28"/>
          <w:szCs w:val="28"/>
        </w:rPr>
        <w:t xml:space="preserve"> </w:t>
      </w:r>
      <w:proofErr w:type="spellStart"/>
      <w:r w:rsidRPr="002E55E3">
        <w:rPr>
          <w:rFonts w:cs="Times New Roman"/>
          <w:sz w:val="28"/>
          <w:szCs w:val="28"/>
        </w:rPr>
        <w:t>Republic</w:t>
      </w:r>
      <w:proofErr w:type="spellEnd"/>
      <w:r w:rsidRPr="002E55E3">
        <w:rPr>
          <w:rFonts w:cs="Times New Roman"/>
          <w:sz w:val="28"/>
          <w:szCs w:val="28"/>
        </w:rPr>
        <w:t xml:space="preserve"> </w:t>
      </w:r>
      <w:proofErr w:type="spellStart"/>
      <w:r w:rsidRPr="002E55E3">
        <w:rPr>
          <w:rFonts w:cs="Times New Roman"/>
          <w:sz w:val="28"/>
          <w:szCs w:val="28"/>
        </w:rPr>
        <w:t>of</w:t>
      </w:r>
      <w:proofErr w:type="spellEnd"/>
      <w:r w:rsidRPr="002E55E3">
        <w:rPr>
          <w:rFonts w:cs="Times New Roman"/>
          <w:sz w:val="28"/>
          <w:szCs w:val="28"/>
        </w:rPr>
        <w:t xml:space="preserve"> </w:t>
      </w:r>
      <w:proofErr w:type="spellStart"/>
      <w:r w:rsidRPr="002E55E3">
        <w:rPr>
          <w:rFonts w:cs="Times New Roman"/>
          <w:sz w:val="28"/>
          <w:szCs w:val="28"/>
        </w:rPr>
        <w:t>the</w:t>
      </w:r>
      <w:proofErr w:type="spellEnd"/>
      <w:r w:rsidRPr="002E55E3">
        <w:rPr>
          <w:rFonts w:cs="Times New Roman"/>
          <w:sz w:val="28"/>
          <w:szCs w:val="28"/>
        </w:rPr>
        <w:t xml:space="preserve"> </w:t>
      </w:r>
      <w:proofErr w:type="spellStart"/>
      <w:r w:rsidRPr="002E55E3">
        <w:rPr>
          <w:rFonts w:cs="Times New Roman"/>
          <w:sz w:val="28"/>
          <w:szCs w:val="28"/>
        </w:rPr>
        <w:t>Congo</w:t>
      </w:r>
      <w:proofErr w:type="spellEnd"/>
      <w:r w:rsidRPr="002E55E3">
        <w:rPr>
          <w:rFonts w:cs="Times New Roman"/>
          <w:sz w:val="28"/>
          <w:szCs w:val="28"/>
        </w:rPr>
        <w:t xml:space="preserve"> </w:t>
      </w:r>
      <w:proofErr w:type="spellStart"/>
      <w:r w:rsidRPr="002E55E3">
        <w:rPr>
          <w:rFonts w:cs="Times New Roman"/>
          <w:sz w:val="28"/>
          <w:szCs w:val="28"/>
        </w:rPr>
        <w:t>at</w:t>
      </w:r>
      <w:proofErr w:type="spellEnd"/>
      <w:r w:rsidRPr="002E55E3">
        <w:rPr>
          <w:rFonts w:cs="Times New Roman"/>
          <w:sz w:val="28"/>
          <w:szCs w:val="28"/>
        </w:rPr>
        <w:t xml:space="preserve"> 338-342 (</w:t>
      </w:r>
      <w:proofErr w:type="spellStart"/>
      <w:r w:rsidRPr="002E55E3">
        <w:rPr>
          <w:rFonts w:cs="Times New Roman"/>
          <w:sz w:val="28"/>
          <w:szCs w:val="28"/>
        </w:rPr>
        <w:t>cited</w:t>
      </w:r>
      <w:proofErr w:type="spellEnd"/>
      <w:r w:rsidRPr="002E55E3">
        <w:rPr>
          <w:rFonts w:cs="Times New Roman"/>
          <w:sz w:val="28"/>
          <w:szCs w:val="28"/>
        </w:rPr>
        <w:t xml:space="preserve"> </w:t>
      </w:r>
      <w:proofErr w:type="spellStart"/>
      <w:r w:rsidRPr="002E55E3">
        <w:rPr>
          <w:rFonts w:cs="Times New Roman"/>
          <w:sz w:val="28"/>
          <w:szCs w:val="28"/>
        </w:rPr>
        <w:t>in</w:t>
      </w:r>
      <w:proofErr w:type="spellEnd"/>
      <w:r w:rsidRPr="002E55E3">
        <w:rPr>
          <w:rFonts w:cs="Times New Roman"/>
          <w:sz w:val="28"/>
          <w:szCs w:val="28"/>
        </w:rPr>
        <w:t xml:space="preserve"> </w:t>
      </w:r>
      <w:proofErr w:type="spellStart"/>
      <w:r w:rsidRPr="002E55E3">
        <w:rPr>
          <w:rFonts w:cs="Times New Roman"/>
          <w:sz w:val="28"/>
          <w:szCs w:val="28"/>
        </w:rPr>
        <w:t>note</w:t>
      </w:r>
      <w:proofErr w:type="spellEnd"/>
      <w:r w:rsidRPr="002E55E3">
        <w:rPr>
          <w:rFonts w:cs="Times New Roman"/>
          <w:sz w:val="28"/>
          <w:szCs w:val="28"/>
        </w:rPr>
        <w:t xml:space="preserve"> 78). </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 xml:space="preserve">Про третейські суди: Закон України від 11 травня 2004 р. № 1701-IV // Відомості Верховної Ради України. – 2004. – № 35. – Ст. 412. </w:t>
      </w:r>
    </w:p>
    <w:p w:rsidR="000C6EA4" w:rsidRPr="002E55E3" w:rsidRDefault="000C6EA4" w:rsidP="000C6EA4">
      <w:pPr>
        <w:pStyle w:val="a3"/>
        <w:numPr>
          <w:ilvl w:val="0"/>
          <w:numId w:val="4"/>
        </w:numPr>
        <w:spacing w:line="360" w:lineRule="auto"/>
        <w:ind w:hanging="436"/>
        <w:contextualSpacing/>
        <w:rPr>
          <w:rFonts w:cs="Times New Roman"/>
          <w:sz w:val="28"/>
          <w:szCs w:val="28"/>
        </w:rPr>
      </w:pPr>
      <w:r w:rsidRPr="002E55E3">
        <w:rPr>
          <w:rFonts w:cs="Times New Roman"/>
          <w:sz w:val="28"/>
          <w:szCs w:val="28"/>
          <w:lang w:val="ru-RU"/>
        </w:rPr>
        <w:t xml:space="preserve">Юлдашев С. О. </w:t>
      </w:r>
      <w:proofErr w:type="spellStart"/>
      <w:r w:rsidRPr="002E55E3">
        <w:rPr>
          <w:rFonts w:cs="Times New Roman"/>
          <w:sz w:val="28"/>
          <w:szCs w:val="28"/>
          <w:lang w:val="ru-RU"/>
        </w:rPr>
        <w:t>Деяк</w:t>
      </w:r>
      <w:proofErr w:type="spellEnd"/>
      <w:r w:rsidRPr="002E55E3">
        <w:rPr>
          <w:rFonts w:cs="Times New Roman"/>
          <w:sz w:val="28"/>
          <w:szCs w:val="28"/>
        </w:rPr>
        <w:t xml:space="preserve">і проблеми </w:t>
      </w:r>
      <w:proofErr w:type="spellStart"/>
      <w:r w:rsidRPr="002E55E3">
        <w:rPr>
          <w:rFonts w:cs="Times New Roman"/>
          <w:sz w:val="28"/>
          <w:szCs w:val="28"/>
        </w:rPr>
        <w:t>третейскього</w:t>
      </w:r>
      <w:proofErr w:type="spellEnd"/>
      <w:r w:rsidRPr="002E55E3">
        <w:rPr>
          <w:rFonts w:cs="Times New Roman"/>
          <w:sz w:val="28"/>
          <w:szCs w:val="28"/>
        </w:rPr>
        <w:t xml:space="preserve"> судочинства і шляхи їх подолання. / С. О. </w:t>
      </w:r>
      <w:proofErr w:type="spellStart"/>
      <w:r w:rsidRPr="002E55E3">
        <w:rPr>
          <w:rFonts w:cs="Times New Roman"/>
          <w:sz w:val="28"/>
          <w:szCs w:val="28"/>
        </w:rPr>
        <w:t>Юлдашев</w:t>
      </w:r>
      <w:proofErr w:type="spellEnd"/>
      <w:r w:rsidRPr="002E55E3">
        <w:rPr>
          <w:rFonts w:cs="Times New Roman"/>
          <w:sz w:val="28"/>
          <w:szCs w:val="28"/>
        </w:rPr>
        <w:t xml:space="preserve"> // Наше право. Цивільне, підприємницьке, господарське та трудове право. – 2013. – № 7. – С. 164-169. </w:t>
      </w:r>
    </w:p>
    <w:p w:rsidR="000C6EA4" w:rsidRPr="002E55E3" w:rsidRDefault="000C6EA4" w:rsidP="000C6EA4">
      <w:pPr>
        <w:pStyle w:val="ab"/>
        <w:numPr>
          <w:ilvl w:val="0"/>
          <w:numId w:val="4"/>
        </w:numPr>
        <w:spacing w:before="0"/>
        <w:rPr>
          <w:rFonts w:cs="Times New Roman"/>
          <w:szCs w:val="28"/>
        </w:rPr>
      </w:pPr>
      <w:proofErr w:type="spellStart"/>
      <w:r w:rsidRPr="002E55E3">
        <w:rPr>
          <w:rFonts w:cs="Times New Roman"/>
          <w:szCs w:val="28"/>
        </w:rPr>
        <w:t>Господарський</w:t>
      </w:r>
      <w:proofErr w:type="spellEnd"/>
      <w:r w:rsidRPr="002E55E3">
        <w:rPr>
          <w:rFonts w:cs="Times New Roman"/>
          <w:szCs w:val="28"/>
        </w:rPr>
        <w:t xml:space="preserve"> </w:t>
      </w:r>
      <w:proofErr w:type="spellStart"/>
      <w:r w:rsidRPr="002E55E3">
        <w:rPr>
          <w:rFonts w:cs="Times New Roman"/>
          <w:szCs w:val="28"/>
        </w:rPr>
        <w:t>процесуальний</w:t>
      </w:r>
      <w:proofErr w:type="spellEnd"/>
      <w:r w:rsidRPr="002E55E3">
        <w:rPr>
          <w:rFonts w:cs="Times New Roman"/>
          <w:szCs w:val="28"/>
        </w:rPr>
        <w:t xml:space="preserve"> кодекс </w:t>
      </w:r>
      <w:proofErr w:type="spellStart"/>
      <w:r w:rsidRPr="002E55E3">
        <w:rPr>
          <w:rFonts w:cs="Times New Roman"/>
          <w:szCs w:val="28"/>
        </w:rPr>
        <w:t>України</w:t>
      </w:r>
      <w:proofErr w:type="spellEnd"/>
      <w:r w:rsidRPr="002E55E3">
        <w:rPr>
          <w:rFonts w:cs="Times New Roman"/>
          <w:szCs w:val="28"/>
        </w:rPr>
        <w:t xml:space="preserve">  </w:t>
      </w:r>
      <w:proofErr w:type="spellStart"/>
      <w:r w:rsidRPr="002E55E3">
        <w:rPr>
          <w:rFonts w:cs="Times New Roman"/>
          <w:szCs w:val="28"/>
        </w:rPr>
        <w:t>від</w:t>
      </w:r>
      <w:proofErr w:type="spellEnd"/>
      <w:r w:rsidRPr="002E55E3">
        <w:rPr>
          <w:rFonts w:cs="Times New Roman"/>
          <w:szCs w:val="28"/>
        </w:rPr>
        <w:t xml:space="preserve"> 6 листопада 1991 року</w:t>
      </w:r>
      <w:proofErr w:type="gramStart"/>
      <w:r w:rsidRPr="002E55E3">
        <w:rPr>
          <w:rFonts w:cs="Times New Roman"/>
          <w:szCs w:val="28"/>
        </w:rPr>
        <w:t xml:space="preserve"> // </w:t>
      </w:r>
      <w:proofErr w:type="spellStart"/>
      <w:r w:rsidRPr="002E55E3">
        <w:rPr>
          <w:rFonts w:cs="Times New Roman"/>
          <w:szCs w:val="28"/>
        </w:rPr>
        <w:t>В</w:t>
      </w:r>
      <w:proofErr w:type="gramEnd"/>
      <w:r w:rsidRPr="002E55E3">
        <w:rPr>
          <w:rFonts w:cs="Times New Roman"/>
          <w:szCs w:val="28"/>
        </w:rPr>
        <w:t>ідомості</w:t>
      </w:r>
      <w:proofErr w:type="spellEnd"/>
      <w:r w:rsidRPr="002E55E3">
        <w:rPr>
          <w:rFonts w:cs="Times New Roman"/>
          <w:szCs w:val="28"/>
        </w:rPr>
        <w:t xml:space="preserve"> </w:t>
      </w:r>
      <w:proofErr w:type="spellStart"/>
      <w:r w:rsidRPr="002E55E3">
        <w:rPr>
          <w:rFonts w:cs="Times New Roman"/>
          <w:szCs w:val="28"/>
        </w:rPr>
        <w:t>Верховної</w:t>
      </w:r>
      <w:proofErr w:type="spellEnd"/>
      <w:r w:rsidRPr="002E55E3">
        <w:rPr>
          <w:rFonts w:cs="Times New Roman"/>
          <w:szCs w:val="28"/>
        </w:rPr>
        <w:t xml:space="preserve"> Ради </w:t>
      </w:r>
      <w:proofErr w:type="spellStart"/>
      <w:r w:rsidRPr="002E55E3">
        <w:rPr>
          <w:rFonts w:cs="Times New Roman"/>
          <w:szCs w:val="28"/>
        </w:rPr>
        <w:t>України</w:t>
      </w:r>
      <w:proofErr w:type="spellEnd"/>
      <w:r w:rsidRPr="002E55E3">
        <w:rPr>
          <w:rFonts w:cs="Times New Roman"/>
          <w:szCs w:val="28"/>
        </w:rPr>
        <w:t xml:space="preserve"> (ВВР). – 1992. – № 6. – ст.56.</w:t>
      </w:r>
    </w:p>
    <w:p w:rsidR="000C6EA4" w:rsidRPr="002E55E3" w:rsidRDefault="000C6EA4" w:rsidP="000C6EA4">
      <w:pPr>
        <w:pStyle w:val="a3"/>
        <w:numPr>
          <w:ilvl w:val="0"/>
          <w:numId w:val="4"/>
        </w:numPr>
        <w:spacing w:line="360" w:lineRule="auto"/>
        <w:contextualSpacing/>
        <w:rPr>
          <w:rFonts w:cs="Times New Roman"/>
          <w:sz w:val="28"/>
          <w:szCs w:val="28"/>
        </w:rPr>
      </w:pPr>
      <w:r w:rsidRPr="002E55E3">
        <w:rPr>
          <w:rFonts w:cs="Times New Roman"/>
          <w:sz w:val="28"/>
          <w:szCs w:val="28"/>
        </w:rPr>
        <w:t>Пр</w:t>
      </w:r>
      <w:r>
        <w:rPr>
          <w:rFonts w:cs="Times New Roman"/>
          <w:sz w:val="28"/>
          <w:szCs w:val="28"/>
        </w:rPr>
        <w:t>о деякі питання практики засто</w:t>
      </w:r>
      <w:r w:rsidRPr="002E55E3">
        <w:rPr>
          <w:rFonts w:cs="Times New Roman"/>
          <w:sz w:val="28"/>
          <w:szCs w:val="28"/>
        </w:rPr>
        <w:t>сування господарськими судами Закону України «</w:t>
      </w:r>
      <w:r>
        <w:rPr>
          <w:rFonts w:cs="Times New Roman"/>
          <w:sz w:val="28"/>
          <w:szCs w:val="28"/>
        </w:rPr>
        <w:t>Про третейські суди» : рекомен</w:t>
      </w:r>
      <w:r w:rsidRPr="002E55E3">
        <w:rPr>
          <w:rFonts w:cs="Times New Roman"/>
          <w:sz w:val="28"/>
          <w:szCs w:val="28"/>
        </w:rPr>
        <w:t>дації Президії Вищого господарського суду України від 11 квітня 2005 р. [Електронний ресурс]. – Режи</w:t>
      </w:r>
      <w:r>
        <w:rPr>
          <w:rFonts w:cs="Times New Roman"/>
          <w:sz w:val="28"/>
          <w:szCs w:val="28"/>
        </w:rPr>
        <w:t>м доступу :</w:t>
      </w:r>
      <w:proofErr w:type="spellStart"/>
      <w:r>
        <w:rPr>
          <w:rFonts w:cs="Times New Roman"/>
          <w:sz w:val="28"/>
          <w:szCs w:val="28"/>
        </w:rPr>
        <w:t>http</w:t>
      </w:r>
      <w:proofErr w:type="spellEnd"/>
      <w:r>
        <w:rPr>
          <w:rFonts w:cs="Times New Roman"/>
          <w:sz w:val="28"/>
          <w:szCs w:val="28"/>
        </w:rPr>
        <w:t>://zakon2.rada.</w:t>
      </w:r>
      <w:r w:rsidRPr="002E55E3">
        <w:rPr>
          <w:rFonts w:cs="Times New Roman"/>
          <w:sz w:val="28"/>
          <w:szCs w:val="28"/>
        </w:rPr>
        <w:t>gov.ua/</w:t>
      </w:r>
      <w:proofErr w:type="spellStart"/>
      <w:r w:rsidRPr="002E55E3">
        <w:rPr>
          <w:rFonts w:cs="Times New Roman"/>
          <w:sz w:val="28"/>
          <w:szCs w:val="28"/>
        </w:rPr>
        <w:t>laws</w:t>
      </w:r>
      <w:proofErr w:type="spellEnd"/>
      <w:r w:rsidRPr="002E55E3">
        <w:rPr>
          <w:rFonts w:cs="Times New Roman"/>
          <w:sz w:val="28"/>
          <w:szCs w:val="28"/>
        </w:rPr>
        <w:t>/</w:t>
      </w:r>
      <w:proofErr w:type="spellStart"/>
      <w:r w:rsidRPr="002E55E3">
        <w:rPr>
          <w:rFonts w:cs="Times New Roman"/>
          <w:sz w:val="28"/>
          <w:szCs w:val="28"/>
        </w:rPr>
        <w:t>show</w:t>
      </w:r>
      <w:proofErr w:type="spellEnd"/>
      <w:r w:rsidRPr="002E55E3">
        <w:rPr>
          <w:rFonts w:cs="Times New Roman"/>
          <w:sz w:val="28"/>
          <w:szCs w:val="28"/>
        </w:rPr>
        <w:t>/v0639600-05</w:t>
      </w:r>
      <w:r>
        <w:rPr>
          <w:rFonts w:cs="Times New Roman"/>
          <w:sz w:val="28"/>
          <w:szCs w:val="28"/>
        </w:rPr>
        <w:t xml:space="preserve"> </w:t>
      </w:r>
    </w:p>
    <w:p w:rsidR="002E55E3" w:rsidRPr="002E55E3" w:rsidRDefault="002E55E3" w:rsidP="002E55E3"/>
    <w:sectPr w:rsidR="002E55E3" w:rsidRPr="002E55E3" w:rsidSect="00AB2BFA">
      <w:headerReference w:type="default" r:id="rId15"/>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A1" w:rsidRDefault="00507DA1" w:rsidP="0006261B">
      <w:pPr>
        <w:spacing w:before="0" w:after="0" w:line="240" w:lineRule="auto"/>
      </w:pPr>
      <w:r>
        <w:separator/>
      </w:r>
    </w:p>
  </w:endnote>
  <w:endnote w:type="continuationSeparator" w:id="0">
    <w:p w:rsidR="00507DA1" w:rsidRDefault="00507DA1" w:rsidP="000626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A1" w:rsidRDefault="00507DA1" w:rsidP="0006261B">
      <w:pPr>
        <w:spacing w:before="0" w:after="0" w:line="240" w:lineRule="auto"/>
      </w:pPr>
      <w:r>
        <w:separator/>
      </w:r>
    </w:p>
  </w:footnote>
  <w:footnote w:type="continuationSeparator" w:id="0">
    <w:p w:rsidR="00507DA1" w:rsidRDefault="00507DA1" w:rsidP="0006261B">
      <w:pPr>
        <w:spacing w:before="0" w:after="0" w:line="240" w:lineRule="auto"/>
      </w:pPr>
      <w:r>
        <w:continuationSeparator/>
      </w:r>
    </w:p>
  </w:footnote>
  <w:footnote w:id="1">
    <w:p w:rsidR="00707F0B" w:rsidRDefault="00707F0B">
      <w:pPr>
        <w:pStyle w:val="a3"/>
      </w:pPr>
      <w:r>
        <w:rPr>
          <w:rStyle w:val="a5"/>
        </w:rPr>
        <w:footnoteRef/>
      </w:r>
      <w:r>
        <w:t xml:space="preserve"> Гомер. </w:t>
      </w:r>
      <w:proofErr w:type="spellStart"/>
      <w:r>
        <w:t>Илиада</w:t>
      </w:r>
      <w:proofErr w:type="spellEnd"/>
      <w:r>
        <w:t xml:space="preserve"> / Пер. Н.И. </w:t>
      </w:r>
      <w:proofErr w:type="spellStart"/>
      <w:r>
        <w:t>Гнедича</w:t>
      </w:r>
      <w:proofErr w:type="spellEnd"/>
      <w:r>
        <w:t xml:space="preserve">. – </w:t>
      </w:r>
      <w:proofErr w:type="spellStart"/>
      <w:r>
        <w:t>Песнь</w:t>
      </w:r>
      <w:proofErr w:type="spellEnd"/>
      <w:r>
        <w:t xml:space="preserve"> 23. – </w:t>
      </w:r>
      <w:proofErr w:type="spellStart"/>
      <w:r>
        <w:t>Стихи</w:t>
      </w:r>
      <w:proofErr w:type="spellEnd"/>
      <w:r>
        <w:t xml:space="preserve"> 482-487 </w:t>
      </w:r>
    </w:p>
  </w:footnote>
  <w:footnote w:id="2">
    <w:p w:rsidR="00707F0B" w:rsidRDefault="00707F0B">
      <w:pPr>
        <w:pStyle w:val="a3"/>
      </w:pPr>
      <w:r>
        <w:rPr>
          <w:rStyle w:val="a5"/>
        </w:rPr>
        <w:footnoteRef/>
      </w:r>
      <w:r>
        <w:t xml:space="preserve"> </w:t>
      </w:r>
      <w:proofErr w:type="spellStart"/>
      <w:r>
        <w:t>Латышев</w:t>
      </w:r>
      <w:proofErr w:type="spellEnd"/>
      <w:r>
        <w:t xml:space="preserve"> В.В. </w:t>
      </w:r>
      <w:proofErr w:type="spellStart"/>
      <w:r>
        <w:t>Очерк</w:t>
      </w:r>
      <w:proofErr w:type="spellEnd"/>
      <w:r>
        <w:t xml:space="preserve"> </w:t>
      </w:r>
      <w:proofErr w:type="spellStart"/>
      <w:r>
        <w:t>истории</w:t>
      </w:r>
      <w:proofErr w:type="spellEnd"/>
      <w:r>
        <w:t xml:space="preserve"> </w:t>
      </w:r>
      <w:proofErr w:type="spellStart"/>
      <w:r>
        <w:t>греческих</w:t>
      </w:r>
      <w:proofErr w:type="spellEnd"/>
      <w:r>
        <w:t xml:space="preserve"> древностей. – СПб., 1897. – С. 240-241. </w:t>
      </w:r>
    </w:p>
  </w:footnote>
  <w:footnote w:id="3">
    <w:p w:rsidR="00707F0B" w:rsidRDefault="00707F0B">
      <w:pPr>
        <w:pStyle w:val="a3"/>
      </w:pPr>
      <w:r>
        <w:rPr>
          <w:rStyle w:val="a5"/>
        </w:rPr>
        <w:footnoteRef/>
      </w:r>
      <w:r>
        <w:t xml:space="preserve"> Зайцев А.И. </w:t>
      </w:r>
      <w:proofErr w:type="spellStart"/>
      <w:r>
        <w:t>Третейские</w:t>
      </w:r>
      <w:proofErr w:type="spellEnd"/>
      <w:r>
        <w:t xml:space="preserve"> </w:t>
      </w:r>
      <w:proofErr w:type="spellStart"/>
      <w:r>
        <w:t>суды</w:t>
      </w:r>
      <w:proofErr w:type="spellEnd"/>
      <w:r>
        <w:t xml:space="preserve"> (от </w:t>
      </w:r>
      <w:proofErr w:type="spellStart"/>
      <w:r>
        <w:t>Законов</w:t>
      </w:r>
      <w:proofErr w:type="spellEnd"/>
      <w:r>
        <w:t xml:space="preserve"> XII </w:t>
      </w:r>
      <w:proofErr w:type="spellStart"/>
      <w:r>
        <w:t>таблиц</w:t>
      </w:r>
      <w:proofErr w:type="spellEnd"/>
      <w:r>
        <w:t xml:space="preserve"> до наших </w:t>
      </w:r>
      <w:proofErr w:type="spellStart"/>
      <w:r>
        <w:t>дней</w:t>
      </w:r>
      <w:proofErr w:type="spellEnd"/>
      <w:r>
        <w:t xml:space="preserve">) // </w:t>
      </w:r>
      <w:proofErr w:type="spellStart"/>
      <w:r>
        <w:t>Юридические</w:t>
      </w:r>
      <w:proofErr w:type="spellEnd"/>
      <w:r>
        <w:t xml:space="preserve"> </w:t>
      </w:r>
      <w:proofErr w:type="spellStart"/>
      <w:r>
        <w:t>аспекты</w:t>
      </w:r>
      <w:proofErr w:type="spellEnd"/>
      <w:r>
        <w:t xml:space="preserve"> </w:t>
      </w:r>
      <w:proofErr w:type="spellStart"/>
      <w:r>
        <w:t>конфликтологии</w:t>
      </w:r>
      <w:proofErr w:type="spellEnd"/>
      <w:r>
        <w:t xml:space="preserve">: </w:t>
      </w:r>
      <w:proofErr w:type="spellStart"/>
      <w:r>
        <w:t>Сб</w:t>
      </w:r>
      <w:proofErr w:type="spellEnd"/>
      <w:r>
        <w:t xml:space="preserve">. науч. ст. / </w:t>
      </w:r>
      <w:proofErr w:type="spellStart"/>
      <w:r>
        <w:t>Под</w:t>
      </w:r>
      <w:proofErr w:type="spellEnd"/>
      <w:r>
        <w:t xml:space="preserve"> ред. И.В. </w:t>
      </w:r>
      <w:proofErr w:type="spellStart"/>
      <w:r>
        <w:t>Петровой</w:t>
      </w:r>
      <w:proofErr w:type="spellEnd"/>
      <w:r>
        <w:t xml:space="preserve">. – Ставрополь, 2000. – С. 72. </w:t>
      </w:r>
    </w:p>
  </w:footnote>
  <w:footnote w:id="4">
    <w:p w:rsidR="00707F0B" w:rsidRDefault="00707F0B">
      <w:pPr>
        <w:pStyle w:val="a3"/>
      </w:pPr>
      <w:r>
        <w:rPr>
          <w:rStyle w:val="a5"/>
        </w:rPr>
        <w:footnoteRef/>
      </w:r>
      <w:r>
        <w:t xml:space="preserve"> </w:t>
      </w:r>
      <w:proofErr w:type="spellStart"/>
      <w:r>
        <w:t>Заозерский</w:t>
      </w:r>
      <w:proofErr w:type="spellEnd"/>
      <w:r>
        <w:t xml:space="preserve"> Н.А. </w:t>
      </w:r>
      <w:proofErr w:type="spellStart"/>
      <w:r>
        <w:t>Духовное</w:t>
      </w:r>
      <w:proofErr w:type="spellEnd"/>
      <w:r>
        <w:t xml:space="preserve"> </w:t>
      </w:r>
      <w:proofErr w:type="spellStart"/>
      <w:r>
        <w:t>лицо</w:t>
      </w:r>
      <w:proofErr w:type="spellEnd"/>
      <w:r>
        <w:t xml:space="preserve"> в </w:t>
      </w:r>
      <w:proofErr w:type="spellStart"/>
      <w:r>
        <w:t>звании</w:t>
      </w:r>
      <w:proofErr w:type="spellEnd"/>
      <w:r>
        <w:t xml:space="preserve"> </w:t>
      </w:r>
      <w:proofErr w:type="spellStart"/>
      <w:r>
        <w:t>третейского</w:t>
      </w:r>
      <w:proofErr w:type="spellEnd"/>
      <w:r>
        <w:t xml:space="preserve"> </w:t>
      </w:r>
      <w:proofErr w:type="spellStart"/>
      <w:r>
        <w:t>судьи</w:t>
      </w:r>
      <w:proofErr w:type="spellEnd"/>
      <w:r>
        <w:t xml:space="preserve">. – Св. </w:t>
      </w:r>
      <w:proofErr w:type="spellStart"/>
      <w:r>
        <w:t>Троице</w:t>
      </w:r>
      <w:proofErr w:type="spellEnd"/>
      <w:r>
        <w:t>*</w:t>
      </w:r>
      <w:proofErr w:type="spellStart"/>
      <w:r>
        <w:t>Сергиева</w:t>
      </w:r>
      <w:proofErr w:type="spellEnd"/>
      <w:r>
        <w:t xml:space="preserve"> лавра, 1899. </w:t>
      </w:r>
    </w:p>
  </w:footnote>
  <w:footnote w:id="5">
    <w:p w:rsidR="00707F0B" w:rsidRDefault="00707F0B">
      <w:pPr>
        <w:pStyle w:val="a3"/>
      </w:pPr>
      <w:r>
        <w:rPr>
          <w:rStyle w:val="a5"/>
        </w:rPr>
        <w:footnoteRef/>
      </w:r>
      <w:r>
        <w:t xml:space="preserve">  Волков А.Ф. </w:t>
      </w:r>
      <w:proofErr w:type="spellStart"/>
      <w:r>
        <w:t>Торговые</w:t>
      </w:r>
      <w:proofErr w:type="spellEnd"/>
      <w:r>
        <w:t xml:space="preserve"> </w:t>
      </w:r>
      <w:proofErr w:type="spellStart"/>
      <w:r>
        <w:t>третейские</w:t>
      </w:r>
      <w:proofErr w:type="spellEnd"/>
      <w:r>
        <w:t xml:space="preserve"> </w:t>
      </w:r>
      <w:proofErr w:type="spellStart"/>
      <w:r>
        <w:t>суды</w:t>
      </w:r>
      <w:proofErr w:type="spellEnd"/>
      <w:r>
        <w:t>. – СПб., 1913. – С. 119</w:t>
      </w:r>
    </w:p>
  </w:footnote>
  <w:footnote w:id="6">
    <w:p w:rsidR="00707F0B" w:rsidRDefault="00707F0B">
      <w:pPr>
        <w:pStyle w:val="a3"/>
      </w:pPr>
      <w:r>
        <w:rPr>
          <w:rStyle w:val="a5"/>
        </w:rPr>
        <w:footnoteRef/>
      </w:r>
      <w:r>
        <w:t xml:space="preserve"> </w:t>
      </w:r>
      <w:proofErr w:type="spellStart"/>
      <w:r>
        <w:t>Васильев</w:t>
      </w:r>
      <w:proofErr w:type="spellEnd"/>
      <w:r>
        <w:t xml:space="preserve"> А.А. </w:t>
      </w:r>
      <w:proofErr w:type="spellStart"/>
      <w:r>
        <w:t>История</w:t>
      </w:r>
      <w:proofErr w:type="spellEnd"/>
      <w:r>
        <w:t xml:space="preserve"> </w:t>
      </w:r>
      <w:proofErr w:type="spellStart"/>
      <w:r>
        <w:t>Византийской</w:t>
      </w:r>
      <w:proofErr w:type="spellEnd"/>
      <w:r>
        <w:t xml:space="preserve"> </w:t>
      </w:r>
      <w:proofErr w:type="spellStart"/>
      <w:r>
        <w:t>империи</w:t>
      </w:r>
      <w:proofErr w:type="spellEnd"/>
      <w:r>
        <w:t xml:space="preserve"> / Пер. с англ. А.Г. </w:t>
      </w:r>
      <w:proofErr w:type="spellStart"/>
      <w:r>
        <w:t>Грушевой</w:t>
      </w:r>
      <w:proofErr w:type="spellEnd"/>
      <w:r>
        <w:t xml:space="preserve">. – </w:t>
      </w:r>
      <w:proofErr w:type="spellStart"/>
      <w:r>
        <w:t>СПб</w:t>
      </w:r>
      <w:proofErr w:type="spellEnd"/>
      <w:r>
        <w:t xml:space="preserve">.: </w:t>
      </w:r>
      <w:proofErr w:type="spellStart"/>
      <w:r>
        <w:t>Алетейя</w:t>
      </w:r>
      <w:proofErr w:type="spellEnd"/>
      <w:r>
        <w:t>, 2000. – Т. 1, 2. – С. 106.</w:t>
      </w:r>
    </w:p>
  </w:footnote>
  <w:footnote w:id="7">
    <w:p w:rsidR="00707F0B" w:rsidRDefault="00707F0B">
      <w:pPr>
        <w:pStyle w:val="a3"/>
      </w:pPr>
      <w:r>
        <w:rPr>
          <w:rStyle w:val="a5"/>
        </w:rPr>
        <w:footnoteRef/>
      </w:r>
      <w:r>
        <w:t xml:space="preserve"> </w:t>
      </w:r>
      <w:proofErr w:type="spellStart"/>
      <w:r>
        <w:t>Зом</w:t>
      </w:r>
      <w:proofErr w:type="spellEnd"/>
      <w:r>
        <w:t xml:space="preserve"> Р. </w:t>
      </w:r>
      <w:proofErr w:type="spellStart"/>
      <w:r>
        <w:t>Институции</w:t>
      </w:r>
      <w:proofErr w:type="spellEnd"/>
      <w:r>
        <w:t xml:space="preserve">: </w:t>
      </w:r>
      <w:proofErr w:type="spellStart"/>
      <w:r>
        <w:t>история</w:t>
      </w:r>
      <w:proofErr w:type="spellEnd"/>
      <w:r>
        <w:t xml:space="preserve"> и система </w:t>
      </w:r>
      <w:proofErr w:type="spellStart"/>
      <w:r>
        <w:t>римского</w:t>
      </w:r>
      <w:proofErr w:type="spellEnd"/>
      <w:r>
        <w:t xml:space="preserve"> </w:t>
      </w:r>
      <w:proofErr w:type="spellStart"/>
      <w:r>
        <w:t>гражданского</w:t>
      </w:r>
      <w:proofErr w:type="spellEnd"/>
      <w:r>
        <w:t xml:space="preserve"> права. Ч. 2. Система. </w:t>
      </w:r>
      <w:proofErr w:type="spellStart"/>
      <w:r>
        <w:t>Вып</w:t>
      </w:r>
      <w:proofErr w:type="spellEnd"/>
      <w:r>
        <w:t xml:space="preserve">. 1. </w:t>
      </w:r>
      <w:proofErr w:type="spellStart"/>
      <w:r>
        <w:t>Общая</w:t>
      </w:r>
      <w:proofErr w:type="spellEnd"/>
      <w:r>
        <w:t xml:space="preserve"> </w:t>
      </w:r>
      <w:proofErr w:type="spellStart"/>
      <w:r>
        <w:t>часть</w:t>
      </w:r>
      <w:proofErr w:type="spellEnd"/>
      <w:r>
        <w:t xml:space="preserve"> и </w:t>
      </w:r>
      <w:proofErr w:type="spellStart"/>
      <w:r>
        <w:t>вещное</w:t>
      </w:r>
      <w:proofErr w:type="spellEnd"/>
      <w:r>
        <w:t xml:space="preserve"> право / </w:t>
      </w:r>
      <w:proofErr w:type="spellStart"/>
      <w:r>
        <w:t>Под</w:t>
      </w:r>
      <w:proofErr w:type="spellEnd"/>
      <w:r>
        <w:t xml:space="preserve"> ред. А.Н. </w:t>
      </w:r>
      <w:proofErr w:type="spellStart"/>
      <w:r>
        <w:t>Беликова</w:t>
      </w:r>
      <w:proofErr w:type="spellEnd"/>
      <w:r>
        <w:t xml:space="preserve">. – </w:t>
      </w:r>
      <w:proofErr w:type="spellStart"/>
      <w:r>
        <w:t>Сергиев</w:t>
      </w:r>
      <w:proofErr w:type="spellEnd"/>
      <w:r>
        <w:t xml:space="preserve"> Посад, 1916. – С. 53.</w:t>
      </w:r>
    </w:p>
  </w:footnote>
  <w:footnote w:id="8">
    <w:p w:rsidR="00707F0B" w:rsidRDefault="00707F0B">
      <w:pPr>
        <w:pStyle w:val="a3"/>
      </w:pPr>
      <w:r>
        <w:rPr>
          <w:rStyle w:val="a5"/>
        </w:rPr>
        <w:footnoteRef/>
      </w:r>
      <w:r>
        <w:t xml:space="preserve"> </w:t>
      </w:r>
      <w:proofErr w:type="spellStart"/>
      <w:r>
        <w:t>Афанасьев</w:t>
      </w:r>
      <w:proofErr w:type="spellEnd"/>
      <w:r>
        <w:t xml:space="preserve"> С.Ф. </w:t>
      </w:r>
      <w:proofErr w:type="spellStart"/>
      <w:r>
        <w:t>Опыт</w:t>
      </w:r>
      <w:proofErr w:type="spellEnd"/>
      <w:r>
        <w:t xml:space="preserve"> </w:t>
      </w:r>
      <w:proofErr w:type="spellStart"/>
      <w:r>
        <w:t>третейского</w:t>
      </w:r>
      <w:proofErr w:type="spellEnd"/>
      <w:r>
        <w:t xml:space="preserve"> </w:t>
      </w:r>
      <w:proofErr w:type="spellStart"/>
      <w:r>
        <w:t>судопроизводства</w:t>
      </w:r>
      <w:proofErr w:type="spellEnd"/>
      <w:r>
        <w:t xml:space="preserve"> в </w:t>
      </w:r>
      <w:proofErr w:type="spellStart"/>
      <w:r>
        <w:t>Германии</w:t>
      </w:r>
      <w:proofErr w:type="spellEnd"/>
      <w:r>
        <w:t xml:space="preserve"> // </w:t>
      </w:r>
      <w:proofErr w:type="spellStart"/>
      <w:r>
        <w:t>Применение</w:t>
      </w:r>
      <w:proofErr w:type="spellEnd"/>
      <w:r>
        <w:t xml:space="preserve"> норм </w:t>
      </w:r>
      <w:proofErr w:type="spellStart"/>
      <w:r>
        <w:t>граж</w:t>
      </w:r>
      <w:proofErr w:type="spellEnd"/>
      <w:r>
        <w:t xml:space="preserve">* </w:t>
      </w:r>
      <w:proofErr w:type="spellStart"/>
      <w:r>
        <w:t>данского</w:t>
      </w:r>
      <w:proofErr w:type="spellEnd"/>
      <w:r>
        <w:t xml:space="preserve"> </w:t>
      </w:r>
      <w:proofErr w:type="spellStart"/>
      <w:r>
        <w:t>законодательства</w:t>
      </w:r>
      <w:proofErr w:type="spellEnd"/>
      <w:r>
        <w:t xml:space="preserve"> в </w:t>
      </w:r>
      <w:proofErr w:type="spellStart"/>
      <w:r>
        <w:t>условиях</w:t>
      </w:r>
      <w:proofErr w:type="spellEnd"/>
      <w:r>
        <w:t xml:space="preserve"> </w:t>
      </w:r>
      <w:proofErr w:type="spellStart"/>
      <w:r>
        <w:t>развития</w:t>
      </w:r>
      <w:proofErr w:type="spellEnd"/>
      <w:r>
        <w:t xml:space="preserve"> </w:t>
      </w:r>
      <w:proofErr w:type="spellStart"/>
      <w:r>
        <w:t>рыночных</w:t>
      </w:r>
      <w:proofErr w:type="spellEnd"/>
      <w:r>
        <w:t xml:space="preserve"> </w:t>
      </w:r>
      <w:proofErr w:type="spellStart"/>
      <w:r>
        <w:t>отношений</w:t>
      </w:r>
      <w:proofErr w:type="spellEnd"/>
      <w:r>
        <w:t xml:space="preserve">: </w:t>
      </w:r>
      <w:proofErr w:type="spellStart"/>
      <w:r>
        <w:t>Материалы</w:t>
      </w:r>
      <w:proofErr w:type="spellEnd"/>
      <w:r>
        <w:t xml:space="preserve"> науч.* </w:t>
      </w:r>
      <w:proofErr w:type="spellStart"/>
      <w:r>
        <w:t>практ</w:t>
      </w:r>
      <w:proofErr w:type="spellEnd"/>
      <w:r>
        <w:t xml:space="preserve">. </w:t>
      </w:r>
      <w:proofErr w:type="spellStart"/>
      <w:r>
        <w:t>конф</w:t>
      </w:r>
      <w:proofErr w:type="spellEnd"/>
      <w:r>
        <w:t xml:space="preserve">. // </w:t>
      </w:r>
      <w:proofErr w:type="spellStart"/>
      <w:r>
        <w:t>Вестник</w:t>
      </w:r>
      <w:proofErr w:type="spellEnd"/>
      <w:r>
        <w:t xml:space="preserve"> СГАП. – 2004. – № 4, ч. 2. – С. 49-50 </w:t>
      </w:r>
    </w:p>
  </w:footnote>
  <w:footnote w:id="9">
    <w:p w:rsidR="00707F0B" w:rsidRDefault="00707F0B">
      <w:pPr>
        <w:pStyle w:val="a3"/>
      </w:pPr>
      <w:r>
        <w:rPr>
          <w:rStyle w:val="a5"/>
        </w:rPr>
        <w:footnoteRef/>
      </w:r>
      <w:r>
        <w:t xml:space="preserve"> </w:t>
      </w:r>
      <w:proofErr w:type="spellStart"/>
      <w:r>
        <w:t>Афанасьев</w:t>
      </w:r>
      <w:proofErr w:type="spellEnd"/>
      <w:r>
        <w:t xml:space="preserve"> С.Ф. </w:t>
      </w:r>
      <w:proofErr w:type="spellStart"/>
      <w:r>
        <w:t>Особенности</w:t>
      </w:r>
      <w:proofErr w:type="spellEnd"/>
      <w:r>
        <w:t xml:space="preserve"> </w:t>
      </w:r>
      <w:proofErr w:type="spellStart"/>
      <w:r>
        <w:t>третейского</w:t>
      </w:r>
      <w:proofErr w:type="spellEnd"/>
      <w:r>
        <w:t xml:space="preserve"> </w:t>
      </w:r>
      <w:proofErr w:type="spellStart"/>
      <w:r>
        <w:t>судопроизводства</w:t>
      </w:r>
      <w:proofErr w:type="spellEnd"/>
      <w:r>
        <w:t xml:space="preserve"> в </w:t>
      </w:r>
      <w:proofErr w:type="spellStart"/>
      <w:r>
        <w:t>Англии</w:t>
      </w:r>
      <w:proofErr w:type="spellEnd"/>
      <w:r>
        <w:t xml:space="preserve"> // </w:t>
      </w:r>
      <w:proofErr w:type="spellStart"/>
      <w:r>
        <w:t>Актуальные</w:t>
      </w:r>
      <w:proofErr w:type="spellEnd"/>
      <w:r>
        <w:t xml:space="preserve"> </w:t>
      </w:r>
      <w:proofErr w:type="spellStart"/>
      <w:r>
        <w:t>пробле</w:t>
      </w:r>
      <w:proofErr w:type="spellEnd"/>
      <w:r>
        <w:t xml:space="preserve">* </w:t>
      </w:r>
      <w:proofErr w:type="spellStart"/>
      <w:r>
        <w:t>мы</w:t>
      </w:r>
      <w:proofErr w:type="spellEnd"/>
      <w:r>
        <w:t xml:space="preserve"> </w:t>
      </w:r>
      <w:proofErr w:type="spellStart"/>
      <w:r>
        <w:t>процессуальной</w:t>
      </w:r>
      <w:proofErr w:type="spellEnd"/>
      <w:r>
        <w:t xml:space="preserve"> </w:t>
      </w:r>
      <w:proofErr w:type="spellStart"/>
      <w:r>
        <w:t>цивилистической</w:t>
      </w:r>
      <w:proofErr w:type="spellEnd"/>
      <w:r>
        <w:t xml:space="preserve"> науки: </w:t>
      </w:r>
      <w:proofErr w:type="spellStart"/>
      <w:r>
        <w:t>Материалы</w:t>
      </w:r>
      <w:proofErr w:type="spellEnd"/>
      <w:r>
        <w:t xml:space="preserve"> </w:t>
      </w:r>
      <w:proofErr w:type="spellStart"/>
      <w:r>
        <w:t>науч</w:t>
      </w:r>
      <w:proofErr w:type="spellEnd"/>
      <w:r>
        <w:t>.*</w:t>
      </w:r>
      <w:proofErr w:type="spellStart"/>
      <w:r>
        <w:t>практ</w:t>
      </w:r>
      <w:proofErr w:type="spellEnd"/>
      <w:r>
        <w:t xml:space="preserve">. </w:t>
      </w:r>
      <w:proofErr w:type="spellStart"/>
      <w:r>
        <w:t>конф</w:t>
      </w:r>
      <w:proofErr w:type="spellEnd"/>
      <w:r>
        <w:t xml:space="preserve">., </w:t>
      </w:r>
      <w:proofErr w:type="spellStart"/>
      <w:r>
        <w:t>посв</w:t>
      </w:r>
      <w:proofErr w:type="spellEnd"/>
      <w:r>
        <w:t>. 80*</w:t>
      </w:r>
      <w:proofErr w:type="spellStart"/>
      <w:r>
        <w:t>летию</w:t>
      </w:r>
      <w:proofErr w:type="spellEnd"/>
      <w:r>
        <w:t xml:space="preserve"> проф. М.А. </w:t>
      </w:r>
      <w:proofErr w:type="spellStart"/>
      <w:r>
        <w:t>Викут</w:t>
      </w:r>
      <w:proofErr w:type="spellEnd"/>
      <w:r>
        <w:t xml:space="preserve"> / </w:t>
      </w:r>
      <w:proofErr w:type="spellStart"/>
      <w:r>
        <w:t>Отв</w:t>
      </w:r>
      <w:proofErr w:type="spellEnd"/>
      <w:r>
        <w:t xml:space="preserve">. ред. Н.В. Кузнецов. – Саратов, 2003. – С. 37. </w:t>
      </w:r>
    </w:p>
  </w:footnote>
  <w:footnote w:id="10">
    <w:p w:rsidR="00707F0B" w:rsidRDefault="00707F0B">
      <w:pPr>
        <w:pStyle w:val="a3"/>
      </w:pPr>
      <w:r>
        <w:rPr>
          <w:rStyle w:val="a5"/>
        </w:rPr>
        <w:footnoteRef/>
      </w:r>
      <w:r>
        <w:t xml:space="preserve"> Зайцев А.И. </w:t>
      </w:r>
      <w:proofErr w:type="spellStart"/>
      <w:r>
        <w:t>Отличия</w:t>
      </w:r>
      <w:proofErr w:type="spellEnd"/>
      <w:r>
        <w:t xml:space="preserve"> </w:t>
      </w:r>
      <w:proofErr w:type="spellStart"/>
      <w:r>
        <w:t>российского</w:t>
      </w:r>
      <w:proofErr w:type="spellEnd"/>
      <w:r>
        <w:t xml:space="preserve"> </w:t>
      </w:r>
      <w:proofErr w:type="spellStart"/>
      <w:r>
        <w:t>третейского</w:t>
      </w:r>
      <w:proofErr w:type="spellEnd"/>
      <w:r>
        <w:t xml:space="preserve"> </w:t>
      </w:r>
      <w:proofErr w:type="spellStart"/>
      <w:r>
        <w:t>судопроизводства</w:t>
      </w:r>
      <w:proofErr w:type="spellEnd"/>
      <w:r>
        <w:t xml:space="preserve"> от </w:t>
      </w:r>
      <w:proofErr w:type="spellStart"/>
      <w:r>
        <w:t>государственного</w:t>
      </w:r>
      <w:proofErr w:type="spellEnd"/>
      <w:r>
        <w:t xml:space="preserve">: </w:t>
      </w:r>
      <w:proofErr w:type="spellStart"/>
      <w:r>
        <w:t>истори</w:t>
      </w:r>
      <w:proofErr w:type="spellEnd"/>
      <w:r>
        <w:t xml:space="preserve">* </w:t>
      </w:r>
      <w:proofErr w:type="spellStart"/>
      <w:r>
        <w:t>ческий</w:t>
      </w:r>
      <w:proofErr w:type="spellEnd"/>
      <w:r>
        <w:t xml:space="preserve"> аспект // </w:t>
      </w:r>
      <w:proofErr w:type="spellStart"/>
      <w:r>
        <w:t>Развитие</w:t>
      </w:r>
      <w:proofErr w:type="spellEnd"/>
      <w:r>
        <w:t xml:space="preserve"> </w:t>
      </w:r>
      <w:proofErr w:type="spellStart"/>
      <w:r>
        <w:t>альтернативных</w:t>
      </w:r>
      <w:proofErr w:type="spellEnd"/>
      <w:r>
        <w:t xml:space="preserve"> форм </w:t>
      </w:r>
      <w:proofErr w:type="spellStart"/>
      <w:r>
        <w:t>разрешения</w:t>
      </w:r>
      <w:proofErr w:type="spellEnd"/>
      <w:r>
        <w:t xml:space="preserve"> </w:t>
      </w:r>
      <w:proofErr w:type="spellStart"/>
      <w:r>
        <w:t>правовых</w:t>
      </w:r>
      <w:proofErr w:type="spellEnd"/>
      <w:r>
        <w:t xml:space="preserve"> </w:t>
      </w:r>
      <w:proofErr w:type="spellStart"/>
      <w:r>
        <w:t>конфликтов</w:t>
      </w:r>
      <w:proofErr w:type="spellEnd"/>
      <w:r>
        <w:t xml:space="preserve">: </w:t>
      </w:r>
      <w:proofErr w:type="spellStart"/>
      <w:r>
        <w:t>Сб</w:t>
      </w:r>
      <w:proofErr w:type="spellEnd"/>
      <w:r>
        <w:t xml:space="preserve">. науч. ст. / </w:t>
      </w:r>
      <w:proofErr w:type="spellStart"/>
      <w:r>
        <w:t>Под</w:t>
      </w:r>
      <w:proofErr w:type="spellEnd"/>
      <w:r>
        <w:t xml:space="preserve"> </w:t>
      </w:r>
      <w:proofErr w:type="spellStart"/>
      <w:r>
        <w:t>общ</w:t>
      </w:r>
      <w:proofErr w:type="spellEnd"/>
      <w:r>
        <w:t xml:space="preserve">. ред. М.В. </w:t>
      </w:r>
      <w:proofErr w:type="spellStart"/>
      <w:r>
        <w:t>Немытиной</w:t>
      </w:r>
      <w:proofErr w:type="spellEnd"/>
      <w:r>
        <w:t xml:space="preserve">. – Саратов, 2000. – Ч. 2. – С. 40. </w:t>
      </w:r>
    </w:p>
  </w:footnote>
  <w:footnote w:id="11">
    <w:p w:rsidR="00707F0B" w:rsidRDefault="00707F0B">
      <w:pPr>
        <w:pStyle w:val="a3"/>
      </w:pPr>
      <w:r>
        <w:rPr>
          <w:rStyle w:val="a5"/>
        </w:rPr>
        <w:footnoteRef/>
      </w:r>
      <w:r>
        <w:t xml:space="preserve"> </w:t>
      </w:r>
      <w:proofErr w:type="spellStart"/>
      <w:r>
        <w:t>Вицын</w:t>
      </w:r>
      <w:proofErr w:type="spellEnd"/>
      <w:r>
        <w:t xml:space="preserve"> А.И. </w:t>
      </w:r>
      <w:proofErr w:type="spellStart"/>
      <w:r>
        <w:t>Третейский</w:t>
      </w:r>
      <w:proofErr w:type="spellEnd"/>
      <w:r>
        <w:t xml:space="preserve"> суд по </w:t>
      </w:r>
      <w:proofErr w:type="spellStart"/>
      <w:r>
        <w:t>русскому</w:t>
      </w:r>
      <w:proofErr w:type="spellEnd"/>
      <w:r>
        <w:t xml:space="preserve"> праву. </w:t>
      </w:r>
      <w:proofErr w:type="spellStart"/>
      <w:r>
        <w:t>Историко</w:t>
      </w:r>
      <w:proofErr w:type="spellEnd"/>
      <w:r>
        <w:t>*</w:t>
      </w:r>
      <w:proofErr w:type="spellStart"/>
      <w:r>
        <w:t>догматическое</w:t>
      </w:r>
      <w:proofErr w:type="spellEnd"/>
      <w:r>
        <w:t xml:space="preserve"> </w:t>
      </w:r>
      <w:proofErr w:type="spellStart"/>
      <w:r>
        <w:t>рассуждение</w:t>
      </w:r>
      <w:proofErr w:type="spellEnd"/>
      <w:r>
        <w:t xml:space="preserve">. – М., 1856. – С. 58. </w:t>
      </w:r>
    </w:p>
  </w:footnote>
  <w:footnote w:id="12">
    <w:p w:rsidR="00707F0B" w:rsidRDefault="00707F0B">
      <w:pPr>
        <w:pStyle w:val="a3"/>
      </w:pPr>
      <w:r>
        <w:rPr>
          <w:rStyle w:val="a5"/>
        </w:rPr>
        <w:footnoteRef/>
      </w:r>
      <w:r>
        <w:t xml:space="preserve"> </w:t>
      </w:r>
      <w:proofErr w:type="spellStart"/>
      <w:r>
        <w:t>Рекун</w:t>
      </w:r>
      <w:proofErr w:type="spellEnd"/>
      <w:r>
        <w:t xml:space="preserve"> В. А. Історичні передумови виникнення третейського судочинства в Україні / В. А. </w:t>
      </w:r>
      <w:proofErr w:type="spellStart"/>
      <w:r>
        <w:t>Рекун</w:t>
      </w:r>
      <w:proofErr w:type="spellEnd"/>
      <w:r>
        <w:t xml:space="preserve"> // Актуальні проблеми держави і права. – 2007. – № 35 (55). – С. 238-244. </w:t>
      </w:r>
    </w:p>
  </w:footnote>
  <w:footnote w:id="13">
    <w:p w:rsidR="00707F0B" w:rsidRDefault="00707F0B">
      <w:pPr>
        <w:pStyle w:val="a3"/>
      </w:pPr>
      <w:r>
        <w:rPr>
          <w:rStyle w:val="a5"/>
        </w:rPr>
        <w:footnoteRef/>
      </w:r>
      <w:r>
        <w:t xml:space="preserve"> Суд і судочинство на українських землях: Монографія. – О.: </w:t>
      </w:r>
      <w:proofErr w:type="spellStart"/>
      <w:r>
        <w:t>Астропринт</w:t>
      </w:r>
      <w:proofErr w:type="spellEnd"/>
      <w:r>
        <w:t xml:space="preserve">, 2000. – С. 100-103. </w:t>
      </w:r>
    </w:p>
  </w:footnote>
  <w:footnote w:id="14">
    <w:p w:rsidR="00707F0B" w:rsidRDefault="00707F0B">
      <w:pPr>
        <w:pStyle w:val="a3"/>
      </w:pPr>
      <w:r>
        <w:rPr>
          <w:rStyle w:val="a5"/>
        </w:rPr>
        <w:footnoteRef/>
      </w:r>
      <w:r>
        <w:t xml:space="preserve"> Шандра Валентина Совісні суди в Україні (остання чверть ХVIII — середина XIX ст.). — К.: Інститут історії України НАН України. 2011. — 266 с. – С. 163-164. </w:t>
      </w:r>
    </w:p>
  </w:footnote>
  <w:footnote w:id="15">
    <w:p w:rsidR="00707F0B" w:rsidRDefault="00707F0B">
      <w:pPr>
        <w:pStyle w:val="a3"/>
      </w:pPr>
      <w:r>
        <w:rPr>
          <w:rStyle w:val="a5"/>
        </w:rPr>
        <w:footnoteRef/>
      </w:r>
      <w:r>
        <w:t xml:space="preserve"> </w:t>
      </w:r>
      <w:proofErr w:type="spellStart"/>
      <w:r w:rsidRPr="008900A0">
        <w:rPr>
          <w:rFonts w:cs="Times New Roman"/>
        </w:rPr>
        <w:t>Київець</w:t>
      </w:r>
      <w:proofErr w:type="spellEnd"/>
      <w:r w:rsidRPr="008900A0">
        <w:rPr>
          <w:rFonts w:cs="Times New Roman"/>
        </w:rPr>
        <w:t xml:space="preserve"> О. В. </w:t>
      </w:r>
      <w:r w:rsidRPr="008900A0">
        <w:rPr>
          <w:rFonts w:cs="Times New Roman"/>
          <w:bCs/>
        </w:rPr>
        <w:t>Історичні передумови формування сучасної системи джерел міжнародного права</w:t>
      </w:r>
      <w:r w:rsidRPr="008900A0">
        <w:rPr>
          <w:rFonts w:cs="Times New Roman"/>
          <w:shd w:val="clear" w:color="auto" w:fill="F9F9F9"/>
        </w:rPr>
        <w:t xml:space="preserve"> / О. В. </w:t>
      </w:r>
      <w:proofErr w:type="spellStart"/>
      <w:r w:rsidRPr="008900A0">
        <w:rPr>
          <w:rFonts w:cs="Times New Roman"/>
          <w:shd w:val="clear" w:color="auto" w:fill="F9F9F9"/>
        </w:rPr>
        <w:t>Київець</w:t>
      </w:r>
      <w:proofErr w:type="spellEnd"/>
      <w:r w:rsidRPr="008900A0">
        <w:rPr>
          <w:rFonts w:cs="Times New Roman"/>
          <w:shd w:val="clear" w:color="auto" w:fill="F9F9F9"/>
        </w:rPr>
        <w:t xml:space="preserve"> // </w:t>
      </w:r>
      <w:hyperlink r:id="rId1" w:tooltip="Періодичне видання" w:history="1">
        <w:r w:rsidRPr="008900A0">
          <w:rPr>
            <w:rStyle w:val="a6"/>
            <w:rFonts w:cs="Times New Roman"/>
            <w:color w:val="auto"/>
            <w:u w:val="none"/>
          </w:rPr>
          <w:t>Наукові записки Інституту законодавства Верховної Ради України</w:t>
        </w:r>
      </w:hyperlink>
      <w:r w:rsidRPr="008900A0">
        <w:rPr>
          <w:rFonts w:cs="Times New Roman"/>
          <w:shd w:val="clear" w:color="auto" w:fill="F9F9F9"/>
        </w:rPr>
        <w:t xml:space="preserve">. - 312013. - № 3. - С. 111-122. </w:t>
      </w:r>
      <w:r w:rsidRPr="008900A0">
        <w:rPr>
          <w:rFonts w:cs="Times New Roman"/>
          <w:shd w:val="clear" w:color="auto" w:fill="F9F9F9"/>
        </w:rPr>
        <w:t>- Режим доступу:</w:t>
      </w:r>
      <w:proofErr w:type="spellStart"/>
      <w:r w:rsidRPr="008900A0">
        <w:rPr>
          <w:rFonts w:cs="Times New Roman"/>
          <w:shd w:val="clear" w:color="auto" w:fill="F9F9F9"/>
        </w:rPr>
        <w:t> </w:t>
      </w:r>
      <w:hyperlink r:id="rId2" w:history="1">
        <w:r w:rsidRPr="008900A0">
          <w:rPr>
            <w:rStyle w:val="a6"/>
            <w:rFonts w:cs="Times New Roman"/>
            <w:color w:val="auto"/>
            <w:u w:val="none"/>
          </w:rPr>
          <w:t>htt</w:t>
        </w:r>
        <w:proofErr w:type="spellEnd"/>
        <w:r w:rsidRPr="008900A0">
          <w:rPr>
            <w:rStyle w:val="a6"/>
            <w:rFonts w:cs="Times New Roman"/>
            <w:color w:val="auto"/>
            <w:u w:val="none"/>
          </w:rPr>
          <w:t>p://nbuv.gov.ua/UJRN/</w:t>
        </w:r>
        <w:r w:rsidRPr="008900A0">
          <w:rPr>
            <w:rStyle w:val="a6"/>
            <w:rFonts w:cs="Times New Roman"/>
            <w:bCs/>
            <w:color w:val="auto"/>
            <w:u w:val="none"/>
          </w:rPr>
          <w:t>Nzizvru_2013_3_23</w:t>
        </w:r>
      </w:hyperlink>
      <w:r>
        <w:rPr>
          <w:rFonts w:cs="Times New Roman"/>
        </w:rPr>
        <w:t xml:space="preserve">  </w:t>
      </w:r>
    </w:p>
  </w:footnote>
  <w:footnote w:id="16">
    <w:p w:rsidR="00707F0B" w:rsidRDefault="00707F0B" w:rsidP="0006261B">
      <w:pPr>
        <w:pStyle w:val="a3"/>
      </w:pPr>
      <w:r>
        <w:rPr>
          <w:rStyle w:val="a5"/>
        </w:rPr>
        <w:footnoteRef/>
      </w:r>
      <w:r>
        <w:t xml:space="preserve"> </w:t>
      </w:r>
      <w:proofErr w:type="spellStart"/>
      <w:r>
        <w:t>Brierly</w:t>
      </w:r>
      <w:proofErr w:type="spellEnd"/>
      <w:r>
        <w:t xml:space="preserve"> J. L.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Nations</w:t>
      </w:r>
      <w:proofErr w:type="spellEnd"/>
      <w:r>
        <w:t xml:space="preserve"> </w:t>
      </w:r>
      <w:proofErr w:type="spellStart"/>
      <w:r>
        <w:t>An</w:t>
      </w:r>
      <w:proofErr w:type="spellEnd"/>
      <w:r>
        <w:t xml:space="preserve"> </w:t>
      </w:r>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Law</w:t>
      </w:r>
      <w:proofErr w:type="spellEnd"/>
      <w:r>
        <w:t xml:space="preserve"> </w:t>
      </w:r>
      <w:proofErr w:type="spellStart"/>
      <w:r>
        <w:t>of</w:t>
      </w:r>
      <w:proofErr w:type="spellEnd"/>
      <w:r>
        <w:t xml:space="preserve"> </w:t>
      </w:r>
      <w:proofErr w:type="spellStart"/>
      <w:r>
        <w:t>Peace</w:t>
      </w:r>
      <w:proofErr w:type="spellEnd"/>
      <w:r>
        <w:t xml:space="preserve"> / J. L. </w:t>
      </w:r>
      <w:proofErr w:type="spellStart"/>
      <w:r>
        <w:t>Brierly</w:t>
      </w:r>
      <w:proofErr w:type="spellEnd"/>
      <w:r>
        <w:t>.</w:t>
      </w:r>
    </w:p>
    <w:p w:rsidR="00707F0B" w:rsidRPr="008A473C" w:rsidRDefault="00707F0B" w:rsidP="0006261B">
      <w:pPr>
        <w:pStyle w:val="a3"/>
        <w:rPr>
          <w:lang w:val="en-US"/>
        </w:rPr>
      </w:pPr>
      <w:r>
        <w:t xml:space="preserve">– </w:t>
      </w:r>
      <w:proofErr w:type="spellStart"/>
      <w:r>
        <w:t>Sixth</w:t>
      </w:r>
      <w:proofErr w:type="spellEnd"/>
      <w:r>
        <w:t xml:space="preserve"> </w:t>
      </w:r>
      <w:proofErr w:type="spellStart"/>
      <w:r>
        <w:t>Edition</w:t>
      </w:r>
      <w:proofErr w:type="spellEnd"/>
      <w:r>
        <w:t xml:space="preserve"> </w:t>
      </w:r>
      <w:proofErr w:type="spellStart"/>
      <w:r>
        <w:t>Edited</w:t>
      </w:r>
      <w:proofErr w:type="spellEnd"/>
      <w:r>
        <w:t xml:space="preserve"> </w:t>
      </w:r>
      <w:proofErr w:type="spellStart"/>
      <w:r>
        <w:t>by</w:t>
      </w:r>
      <w:proofErr w:type="spellEnd"/>
      <w:r>
        <w:t xml:space="preserve"> </w:t>
      </w:r>
      <w:proofErr w:type="spellStart"/>
      <w:r>
        <w:t>Humphrey</w:t>
      </w:r>
      <w:proofErr w:type="spellEnd"/>
      <w:r>
        <w:t xml:space="preserve">. – </w:t>
      </w:r>
      <w:proofErr w:type="spellStart"/>
      <w:r>
        <w:t>Waldock</w:t>
      </w:r>
      <w:proofErr w:type="spellEnd"/>
      <w:r>
        <w:t>, 1978. – 460 p. – С.</w:t>
      </w:r>
      <w:r w:rsidRPr="008A473C">
        <w:rPr>
          <w:lang w:val="en-US"/>
        </w:rPr>
        <w:t xml:space="preserve"> 32. </w:t>
      </w:r>
    </w:p>
  </w:footnote>
  <w:footnote w:id="17">
    <w:p w:rsidR="00707F0B" w:rsidRDefault="00707F0B" w:rsidP="0006261B">
      <w:pPr>
        <w:pStyle w:val="a3"/>
      </w:pPr>
      <w:r>
        <w:rPr>
          <w:rStyle w:val="a5"/>
        </w:rPr>
        <w:footnoteRef/>
      </w:r>
      <w:r>
        <w:t xml:space="preserve"> </w:t>
      </w:r>
      <w:proofErr w:type="spellStart"/>
      <w:r>
        <w:t>Visscher</w:t>
      </w:r>
      <w:proofErr w:type="spellEnd"/>
      <w:r>
        <w:t xml:space="preserve"> </w:t>
      </w:r>
      <w:proofErr w:type="spellStart"/>
      <w:r>
        <w:t>Charles</w:t>
      </w:r>
      <w:proofErr w:type="spellEnd"/>
      <w:r>
        <w:t xml:space="preserve">. </w:t>
      </w:r>
      <w:proofErr w:type="spellStart"/>
      <w:r>
        <w:t>Theory</w:t>
      </w:r>
      <w:proofErr w:type="spellEnd"/>
      <w:r>
        <w:t xml:space="preserve"> </w:t>
      </w:r>
      <w:proofErr w:type="spellStart"/>
      <w:r>
        <w:t>and</w:t>
      </w:r>
      <w:proofErr w:type="spellEnd"/>
      <w:r>
        <w:t xml:space="preserve"> </w:t>
      </w:r>
      <w:proofErr w:type="spellStart"/>
      <w:r>
        <w:t>Reality</w:t>
      </w:r>
      <w:proofErr w:type="spellEnd"/>
      <w:r>
        <w:t xml:space="preserve"> </w:t>
      </w:r>
      <w:proofErr w:type="spellStart"/>
      <w:r>
        <w:t>in</w:t>
      </w:r>
      <w:proofErr w:type="spellEnd"/>
      <w:r>
        <w:t xml:space="preserve"> </w:t>
      </w:r>
      <w:proofErr w:type="spellStart"/>
      <w:r>
        <w:t>Public</w:t>
      </w:r>
      <w:proofErr w:type="spellEnd"/>
      <w:r>
        <w:t xml:space="preserve"> </w:t>
      </w:r>
      <w:proofErr w:type="spellStart"/>
      <w:r>
        <w:t>International</w:t>
      </w:r>
      <w:proofErr w:type="spellEnd"/>
      <w:r>
        <w:t xml:space="preserve"> </w:t>
      </w:r>
      <w:proofErr w:type="spellStart"/>
      <w:r>
        <w:t>Law</w:t>
      </w:r>
      <w:proofErr w:type="spellEnd"/>
      <w:r>
        <w:t xml:space="preserve"> / </w:t>
      </w:r>
      <w:proofErr w:type="spellStart"/>
      <w:r>
        <w:t>Charles</w:t>
      </w:r>
      <w:proofErr w:type="spellEnd"/>
      <w:r>
        <w:t xml:space="preserve"> </w:t>
      </w:r>
      <w:proofErr w:type="spellStart"/>
      <w:r>
        <w:t>Visser</w:t>
      </w:r>
      <w:proofErr w:type="spellEnd"/>
      <w:r>
        <w:t xml:space="preserve"> // </w:t>
      </w:r>
      <w:proofErr w:type="spellStart"/>
      <w:r>
        <w:t>Revised</w:t>
      </w:r>
      <w:proofErr w:type="spellEnd"/>
    </w:p>
    <w:p w:rsidR="00707F0B" w:rsidRPr="008A473C" w:rsidRDefault="00707F0B" w:rsidP="0006261B">
      <w:pPr>
        <w:pStyle w:val="a3"/>
        <w:rPr>
          <w:lang w:val="en-US"/>
        </w:rPr>
      </w:pPr>
      <w:proofErr w:type="spellStart"/>
      <w:r>
        <w:t>edition</w:t>
      </w:r>
      <w:proofErr w:type="spellEnd"/>
      <w:r>
        <w:t xml:space="preserve">, </w:t>
      </w:r>
      <w:proofErr w:type="spellStart"/>
      <w:r>
        <w:t>Princeton</w:t>
      </w:r>
      <w:proofErr w:type="spellEnd"/>
      <w:r>
        <w:t>, N.J. – 1968. – 540 p.</w:t>
      </w:r>
      <w:r w:rsidRPr="008A473C">
        <w:rPr>
          <w:lang w:val="en-US"/>
        </w:rPr>
        <w:t xml:space="preserve"> – </w:t>
      </w:r>
      <w:r>
        <w:rPr>
          <w:lang w:val="ru-RU"/>
        </w:rPr>
        <w:t>С</w:t>
      </w:r>
      <w:r w:rsidRPr="008A473C">
        <w:rPr>
          <w:lang w:val="en-US"/>
        </w:rPr>
        <w:t xml:space="preserve">. 37. </w:t>
      </w:r>
    </w:p>
  </w:footnote>
  <w:footnote w:id="18">
    <w:p w:rsidR="00707F0B" w:rsidRDefault="00707F0B" w:rsidP="00082CFD">
      <w:pPr>
        <w:pStyle w:val="a3"/>
      </w:pPr>
      <w:r>
        <w:rPr>
          <w:rStyle w:val="a5"/>
        </w:rPr>
        <w:footnoteRef/>
      </w:r>
      <w:r>
        <w:t xml:space="preserve"> </w:t>
      </w:r>
      <w:proofErr w:type="spellStart"/>
      <w:r>
        <w:t>International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Justice</w:t>
      </w:r>
      <w:proofErr w:type="spellEnd"/>
      <w:r>
        <w:t xml:space="preserve"> </w:t>
      </w:r>
      <w:proofErr w:type="spellStart"/>
      <w:r>
        <w:t>Reports</w:t>
      </w:r>
      <w:proofErr w:type="spellEnd"/>
      <w:r>
        <w:t xml:space="preserve"> </w:t>
      </w:r>
      <w:proofErr w:type="spellStart"/>
      <w:r>
        <w:t>of</w:t>
      </w:r>
      <w:proofErr w:type="spellEnd"/>
      <w:r>
        <w:t xml:space="preserve"> </w:t>
      </w:r>
      <w:proofErr w:type="spellStart"/>
      <w:r>
        <w:t>Judgments</w:t>
      </w:r>
      <w:proofErr w:type="spellEnd"/>
      <w:r>
        <w:t xml:space="preserve">, </w:t>
      </w:r>
      <w:proofErr w:type="spellStart"/>
      <w:r>
        <w:t>Advisory</w:t>
      </w:r>
      <w:proofErr w:type="spellEnd"/>
      <w:r>
        <w:t xml:space="preserve"> </w:t>
      </w:r>
      <w:proofErr w:type="spellStart"/>
      <w:r>
        <w:t>Opinions</w:t>
      </w:r>
      <w:proofErr w:type="spellEnd"/>
      <w:r>
        <w:t xml:space="preserve"> </w:t>
      </w:r>
      <w:proofErr w:type="spellStart"/>
      <w:r>
        <w:t>and</w:t>
      </w:r>
      <w:proofErr w:type="spellEnd"/>
      <w:r>
        <w:t xml:space="preserve"> </w:t>
      </w:r>
      <w:proofErr w:type="spellStart"/>
      <w:r>
        <w:t>Orders</w:t>
      </w:r>
      <w:proofErr w:type="spellEnd"/>
      <w:r>
        <w:t xml:space="preserve"> </w:t>
      </w:r>
      <w:proofErr w:type="spellStart"/>
      <w:r>
        <w:t>Case</w:t>
      </w:r>
      <w:proofErr w:type="spellEnd"/>
    </w:p>
    <w:p w:rsidR="00707F0B" w:rsidRDefault="00707F0B" w:rsidP="00082CFD">
      <w:pPr>
        <w:pStyle w:val="a3"/>
      </w:pPr>
      <w:proofErr w:type="spellStart"/>
      <w:r>
        <w:t>Concerning</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the</w:t>
      </w:r>
      <w:proofErr w:type="spellEnd"/>
      <w:r>
        <w:t xml:space="preserve"> </w:t>
      </w:r>
      <w:proofErr w:type="spellStart"/>
      <w:r>
        <w:t>Prevention</w:t>
      </w:r>
      <w:proofErr w:type="spellEnd"/>
      <w:r>
        <w:t xml:space="preserve"> </w:t>
      </w:r>
      <w:proofErr w:type="spellStart"/>
      <w:r>
        <w:t>and</w:t>
      </w:r>
      <w:proofErr w:type="spellEnd"/>
      <w:r>
        <w:t xml:space="preserve"> </w:t>
      </w:r>
      <w:proofErr w:type="spellStart"/>
      <w:r>
        <w:t>Punishment</w:t>
      </w:r>
      <w:proofErr w:type="spellEnd"/>
      <w:r>
        <w:t xml:space="preserve"> </w:t>
      </w:r>
      <w:proofErr w:type="spellStart"/>
      <w:r>
        <w:t>of</w:t>
      </w:r>
      <w:proofErr w:type="spellEnd"/>
      <w:r>
        <w:t xml:space="preserve"> </w:t>
      </w:r>
      <w:proofErr w:type="spellStart"/>
      <w:r>
        <w:t>the</w:t>
      </w:r>
      <w:proofErr w:type="spellEnd"/>
      <w:r>
        <w:t xml:space="preserve"> </w:t>
      </w:r>
      <w:proofErr w:type="spellStart"/>
      <w:r>
        <w:t>Crime</w:t>
      </w:r>
      <w:proofErr w:type="spellEnd"/>
      <w:r>
        <w:t xml:space="preserve"> </w:t>
      </w:r>
      <w:proofErr w:type="spellStart"/>
      <w:r>
        <w:t>of</w:t>
      </w:r>
      <w:proofErr w:type="spellEnd"/>
      <w:r>
        <w:t xml:space="preserve"> </w:t>
      </w:r>
      <w:proofErr w:type="spellStart"/>
      <w:r>
        <w:t>Genocide</w:t>
      </w:r>
      <w:proofErr w:type="spellEnd"/>
    </w:p>
    <w:p w:rsidR="00707F0B" w:rsidRDefault="00707F0B" w:rsidP="00082CFD">
      <w:pPr>
        <w:pStyle w:val="a3"/>
      </w:pPr>
      <w:r>
        <w:t>(</w:t>
      </w:r>
      <w:proofErr w:type="spellStart"/>
      <w:r>
        <w:t>Bosnia</w:t>
      </w:r>
      <w:proofErr w:type="spellEnd"/>
      <w:r>
        <w:t xml:space="preserve"> </w:t>
      </w:r>
      <w:proofErr w:type="spellStart"/>
      <w:r>
        <w:t>and</w:t>
      </w:r>
      <w:proofErr w:type="spellEnd"/>
      <w:r>
        <w:t xml:space="preserve"> </w:t>
      </w:r>
      <w:proofErr w:type="spellStart"/>
      <w:r>
        <w:t>Herzegovina</w:t>
      </w:r>
      <w:proofErr w:type="spellEnd"/>
      <w:r>
        <w:t xml:space="preserve"> v. </w:t>
      </w:r>
      <w:proofErr w:type="spellStart"/>
      <w:r>
        <w:t>Yugoslavia</w:t>
      </w:r>
      <w:proofErr w:type="spellEnd"/>
      <w:r>
        <w:t xml:space="preserve">). – </w:t>
      </w:r>
      <w:proofErr w:type="spellStart"/>
      <w:r>
        <w:t>Preliminary</w:t>
      </w:r>
      <w:proofErr w:type="spellEnd"/>
      <w:r>
        <w:t xml:space="preserve"> </w:t>
      </w:r>
      <w:proofErr w:type="spellStart"/>
      <w:r>
        <w:t>Objections</w:t>
      </w:r>
      <w:proofErr w:type="spellEnd"/>
      <w:r>
        <w:t xml:space="preserve"> </w:t>
      </w:r>
      <w:proofErr w:type="spellStart"/>
      <w:r>
        <w:t>Judgment</w:t>
      </w:r>
      <w:proofErr w:type="spellEnd"/>
      <w:r>
        <w:t xml:space="preserve"> </w:t>
      </w:r>
      <w:proofErr w:type="spellStart"/>
      <w:r>
        <w:t>of</w:t>
      </w:r>
      <w:proofErr w:type="spellEnd"/>
      <w:r>
        <w:t xml:space="preserve"> 11 </w:t>
      </w:r>
      <w:proofErr w:type="spellStart"/>
      <w:r>
        <w:t>July</w:t>
      </w:r>
      <w:proofErr w:type="spellEnd"/>
      <w:r>
        <w:t xml:space="preserve"> 1996</w:t>
      </w:r>
    </w:p>
    <w:p w:rsidR="00707F0B" w:rsidRDefault="00707F0B" w:rsidP="00082CFD">
      <w:pPr>
        <w:pStyle w:val="a3"/>
      </w:pPr>
      <w:r>
        <w:t>[Електронний ресурс]. – Режим доступу: http://www.icj-cij.org/docket/files/91/7349.pdf.</w:t>
      </w:r>
    </w:p>
  </w:footnote>
  <w:footnote w:id="19">
    <w:p w:rsidR="00707F0B" w:rsidRDefault="00707F0B" w:rsidP="00082CFD">
      <w:pPr>
        <w:pStyle w:val="a3"/>
      </w:pPr>
      <w:r>
        <w:rPr>
          <w:rStyle w:val="a5"/>
        </w:rPr>
        <w:footnoteRef/>
      </w:r>
      <w:r>
        <w:t xml:space="preserve"> </w:t>
      </w:r>
      <w:proofErr w:type="spellStart"/>
      <w:r>
        <w:t>Deep</w:t>
      </w:r>
      <w:proofErr w:type="spellEnd"/>
      <w:r>
        <w:t xml:space="preserve"> </w:t>
      </w:r>
      <w:proofErr w:type="spellStart"/>
      <w:r>
        <w:t>Seabed</w:t>
      </w:r>
      <w:proofErr w:type="spellEnd"/>
      <w:r>
        <w:t xml:space="preserve"> </w:t>
      </w:r>
      <w:proofErr w:type="spellStart"/>
      <w:r>
        <w:t>Hard</w:t>
      </w:r>
      <w:proofErr w:type="spellEnd"/>
      <w:r>
        <w:t xml:space="preserve"> </w:t>
      </w:r>
      <w:proofErr w:type="spellStart"/>
      <w:r>
        <w:t>Mineral</w:t>
      </w:r>
      <w:proofErr w:type="spellEnd"/>
      <w:r>
        <w:t xml:space="preserve"> </w:t>
      </w:r>
      <w:proofErr w:type="spellStart"/>
      <w:r>
        <w:t>Resources</w:t>
      </w:r>
      <w:proofErr w:type="spellEnd"/>
      <w:r>
        <w:t xml:space="preserve"> [Електронний ресурс]. – Режим доступу:</w:t>
      </w:r>
    </w:p>
    <w:p w:rsidR="00707F0B" w:rsidRDefault="00507DA1" w:rsidP="00082CFD">
      <w:pPr>
        <w:pStyle w:val="a3"/>
      </w:pPr>
      <w:hyperlink r:id="rId3" w:history="1">
        <w:r w:rsidR="00707F0B" w:rsidRPr="00993E9E">
          <w:rPr>
            <w:rStyle w:val="a6"/>
          </w:rPr>
          <w:t>http://uscode.house.gov/download/pls/30C26.txt</w:t>
        </w:r>
      </w:hyperlink>
      <w:r w:rsidR="00707F0B">
        <w:t xml:space="preserve"> - С. 34. </w:t>
      </w:r>
    </w:p>
  </w:footnote>
  <w:footnote w:id="20">
    <w:p w:rsidR="00707F0B" w:rsidRDefault="00707F0B">
      <w:pPr>
        <w:pStyle w:val="a3"/>
      </w:pPr>
      <w:r>
        <w:rPr>
          <w:rStyle w:val="a5"/>
        </w:rPr>
        <w:footnoteRef/>
      </w:r>
      <w:r>
        <w:t xml:space="preserve"> </w:t>
      </w:r>
      <w:proofErr w:type="spellStart"/>
      <w:r>
        <w:t>Lloyd</w:t>
      </w:r>
      <w:proofErr w:type="spellEnd"/>
      <w:r>
        <w:t xml:space="preserve"> L. </w:t>
      </w:r>
      <w:proofErr w:type="spellStart"/>
      <w:r>
        <w:t>The</w:t>
      </w:r>
      <w:proofErr w:type="spellEnd"/>
      <w:r>
        <w:t xml:space="preserve"> </w:t>
      </w:r>
      <w:proofErr w:type="spellStart"/>
      <w:r>
        <w:t>League</w:t>
      </w:r>
      <w:proofErr w:type="spellEnd"/>
      <w:r>
        <w:t xml:space="preserve"> </w:t>
      </w:r>
      <w:proofErr w:type="spellStart"/>
      <w:r>
        <w:t>of</w:t>
      </w:r>
      <w:proofErr w:type="spellEnd"/>
      <w:r>
        <w:t xml:space="preserve"> </w:t>
      </w:r>
      <w:proofErr w:type="spellStart"/>
      <w:r>
        <w:t>Nations</w:t>
      </w:r>
      <w:proofErr w:type="spellEnd"/>
      <w:r>
        <w:t xml:space="preserve"> </w:t>
      </w:r>
      <w:proofErr w:type="spellStart"/>
      <w:r>
        <w:t>and</w:t>
      </w:r>
      <w:proofErr w:type="spellEnd"/>
      <w:r>
        <w:t xml:space="preserve"> </w:t>
      </w:r>
      <w:proofErr w:type="spellStart"/>
      <w:r>
        <w:t>the</w:t>
      </w:r>
      <w:proofErr w:type="spellEnd"/>
      <w:r>
        <w:t xml:space="preserve"> </w:t>
      </w:r>
      <w:proofErr w:type="spellStart"/>
      <w:r>
        <w:t>Settlement</w:t>
      </w:r>
      <w:proofErr w:type="spellEnd"/>
      <w:r>
        <w:t xml:space="preserve"> </w:t>
      </w:r>
      <w:proofErr w:type="spellStart"/>
      <w:r>
        <w:t>of</w:t>
      </w:r>
      <w:proofErr w:type="spellEnd"/>
      <w:r>
        <w:t xml:space="preserve"> </w:t>
      </w:r>
      <w:proofErr w:type="spellStart"/>
      <w:r>
        <w:t>Disputes</w:t>
      </w:r>
      <w:proofErr w:type="spellEnd"/>
      <w:r>
        <w:t xml:space="preserve"> / </w:t>
      </w:r>
      <w:proofErr w:type="spellStart"/>
      <w:r>
        <w:t>Lorna</w:t>
      </w:r>
      <w:proofErr w:type="spellEnd"/>
      <w:r>
        <w:t xml:space="preserve"> </w:t>
      </w:r>
      <w:proofErr w:type="spellStart"/>
      <w:r>
        <w:t>Lloyd</w:t>
      </w:r>
      <w:proofErr w:type="spellEnd"/>
      <w:r>
        <w:t xml:space="preserve"> // </w:t>
      </w:r>
      <w:proofErr w:type="spellStart"/>
      <w:r>
        <w:t>World</w:t>
      </w:r>
      <w:proofErr w:type="spellEnd"/>
      <w:r>
        <w:t xml:space="preserve"> </w:t>
      </w:r>
      <w:proofErr w:type="spellStart"/>
      <w:r>
        <w:t>Affairs</w:t>
      </w:r>
      <w:proofErr w:type="spellEnd"/>
      <w:r>
        <w:t xml:space="preserve">. – </w:t>
      </w:r>
      <w:proofErr w:type="spellStart"/>
      <w:r>
        <w:t>Vol</w:t>
      </w:r>
      <w:proofErr w:type="spellEnd"/>
      <w:r>
        <w:t xml:space="preserve">. 157. – 1995. – № 4. – P. 160-174 </w:t>
      </w:r>
    </w:p>
  </w:footnote>
  <w:footnote w:id="21">
    <w:p w:rsidR="00707F0B" w:rsidRDefault="00707F0B">
      <w:pPr>
        <w:pStyle w:val="a3"/>
      </w:pPr>
      <w:r>
        <w:rPr>
          <w:rStyle w:val="a5"/>
        </w:rPr>
        <w:footnoteRef/>
      </w:r>
      <w:r>
        <w:t xml:space="preserve"> </w:t>
      </w:r>
      <w:proofErr w:type="spellStart"/>
      <w:r>
        <w:t>Documents</w:t>
      </w:r>
      <w:proofErr w:type="spellEnd"/>
      <w:r>
        <w:t xml:space="preserve"> </w:t>
      </w:r>
      <w:proofErr w:type="spellStart"/>
      <w:r>
        <w:t>Presented</w:t>
      </w:r>
      <w:proofErr w:type="spellEnd"/>
      <w:r>
        <w:t xml:space="preserve"> </w:t>
      </w:r>
      <w:proofErr w:type="spellStart"/>
      <w:r>
        <w:t>to</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Existing</w:t>
      </w:r>
      <w:proofErr w:type="spellEnd"/>
      <w:r>
        <w:t xml:space="preserve"> </w:t>
      </w:r>
      <w:proofErr w:type="spellStart"/>
      <w:r>
        <w:t>Plans</w:t>
      </w:r>
      <w:proofErr w:type="spellEnd"/>
      <w:r>
        <w:t xml:space="preserve"> </w:t>
      </w:r>
      <w:proofErr w:type="spellStart"/>
      <w:r>
        <w:t>for</w:t>
      </w:r>
      <w:proofErr w:type="spellEnd"/>
      <w:r>
        <w:t xml:space="preserve"> </w:t>
      </w:r>
      <w:proofErr w:type="spellStart"/>
      <w:r>
        <w:t>the</w:t>
      </w:r>
      <w:proofErr w:type="spellEnd"/>
      <w:r>
        <w:t xml:space="preserve"> </w:t>
      </w:r>
      <w:proofErr w:type="spellStart"/>
      <w:r>
        <w:t>Establishment</w:t>
      </w:r>
      <w:proofErr w:type="spellEnd"/>
      <w:r>
        <w:t xml:space="preserve"> </w:t>
      </w:r>
      <w:proofErr w:type="spellStart"/>
      <w:r>
        <w:t>of</w:t>
      </w:r>
      <w:proofErr w:type="spellEnd"/>
      <w:r>
        <w:t xml:space="preserve"> a </w:t>
      </w:r>
      <w:proofErr w:type="spellStart"/>
      <w:r>
        <w:t>Permanent</w:t>
      </w:r>
      <w:proofErr w:type="spellEnd"/>
      <w:r>
        <w:t xml:space="preserve"> </w:t>
      </w:r>
      <w:proofErr w:type="spellStart"/>
      <w:r>
        <w:t>Court</w:t>
      </w:r>
      <w:proofErr w:type="spellEnd"/>
      <w:r>
        <w:t xml:space="preserve"> </w:t>
      </w:r>
      <w:proofErr w:type="spellStart"/>
      <w:r>
        <w:t>of</w:t>
      </w:r>
      <w:proofErr w:type="spellEnd"/>
      <w:r>
        <w:t xml:space="preserve"> </w:t>
      </w:r>
      <w:proofErr w:type="spellStart"/>
      <w:r>
        <w:t>International</w:t>
      </w:r>
      <w:proofErr w:type="spellEnd"/>
      <w:r>
        <w:t xml:space="preserve"> </w:t>
      </w:r>
      <w:proofErr w:type="spellStart"/>
      <w:r>
        <w:t>Justice</w:t>
      </w:r>
      <w:proofErr w:type="spellEnd"/>
      <w:r>
        <w:t xml:space="preserve"> [Електронний ресурс]. – Режим доступу: http://www.icjcij.org/pcij/serie_D/D_documents_to_comm_existing_plans.pdf</w:t>
      </w:r>
    </w:p>
  </w:footnote>
  <w:footnote w:id="22">
    <w:p w:rsidR="00707F0B" w:rsidRDefault="00707F0B">
      <w:pPr>
        <w:pStyle w:val="a3"/>
      </w:pPr>
      <w:r>
        <w:rPr>
          <w:rStyle w:val="a5"/>
        </w:rPr>
        <w:footnoteRef/>
      </w:r>
      <w:r>
        <w:t xml:space="preserve"> </w:t>
      </w:r>
      <w:proofErr w:type="spellStart"/>
      <w:r>
        <w:t>Cheng</w:t>
      </w:r>
      <w:proofErr w:type="spellEnd"/>
      <w:r>
        <w:t xml:space="preserve"> </w:t>
      </w:r>
      <w:proofErr w:type="spellStart"/>
      <w:r>
        <w:t>Bin</w:t>
      </w:r>
      <w:proofErr w:type="spellEnd"/>
      <w:r>
        <w:t xml:space="preserve">. </w:t>
      </w:r>
      <w:proofErr w:type="spellStart"/>
      <w:r>
        <w:t>General</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Law</w:t>
      </w:r>
      <w:proofErr w:type="spellEnd"/>
      <w:r>
        <w:t xml:space="preserve"> </w:t>
      </w:r>
      <w:proofErr w:type="spellStart"/>
      <w:r>
        <w:t>as</w:t>
      </w:r>
      <w:proofErr w:type="spellEnd"/>
      <w:r>
        <w:t xml:space="preserve"> </w:t>
      </w:r>
      <w:proofErr w:type="spellStart"/>
      <w:r>
        <w:t>Applied</w:t>
      </w:r>
      <w:proofErr w:type="spellEnd"/>
      <w:r>
        <w:t xml:space="preserve"> </w:t>
      </w:r>
      <w:proofErr w:type="spellStart"/>
      <w:r>
        <w:t>by</w:t>
      </w:r>
      <w:proofErr w:type="spellEnd"/>
      <w:r>
        <w:t xml:space="preserve"> </w:t>
      </w:r>
      <w:proofErr w:type="spellStart"/>
      <w:r>
        <w:t>International</w:t>
      </w:r>
      <w:proofErr w:type="spellEnd"/>
      <w:r>
        <w:t xml:space="preserve"> </w:t>
      </w:r>
      <w:proofErr w:type="spellStart"/>
      <w:r>
        <w:t>Courts</w:t>
      </w:r>
      <w:proofErr w:type="spellEnd"/>
      <w:r>
        <w:t xml:space="preserve"> </w:t>
      </w:r>
      <w:proofErr w:type="spellStart"/>
      <w:r>
        <w:t>and</w:t>
      </w:r>
      <w:proofErr w:type="spellEnd"/>
      <w:r>
        <w:t xml:space="preserve"> </w:t>
      </w:r>
      <w:proofErr w:type="spellStart"/>
      <w:r>
        <w:t>Tribunals</w:t>
      </w:r>
      <w:proofErr w:type="spellEnd"/>
      <w:r>
        <w:t xml:space="preserve"> / </w:t>
      </w:r>
      <w:proofErr w:type="spellStart"/>
      <w:r>
        <w:t>Bin</w:t>
      </w:r>
      <w:proofErr w:type="spellEnd"/>
      <w:r>
        <w:t xml:space="preserve"> </w:t>
      </w:r>
      <w:proofErr w:type="spellStart"/>
      <w:r>
        <w:t>Cheng</w:t>
      </w:r>
      <w:proofErr w:type="spellEnd"/>
      <w:r>
        <w:t xml:space="preserve">. – </w:t>
      </w:r>
      <w:proofErr w:type="spellStart"/>
      <w:r>
        <w:t>University</w:t>
      </w:r>
      <w:proofErr w:type="spellEnd"/>
      <w:r>
        <w:t xml:space="preserve"> </w:t>
      </w:r>
      <w:proofErr w:type="spellStart"/>
      <w:r>
        <w:t>College</w:t>
      </w:r>
      <w:proofErr w:type="spellEnd"/>
      <w:r>
        <w:t xml:space="preserve"> </w:t>
      </w:r>
      <w:proofErr w:type="spellStart"/>
      <w:r>
        <w:t>London</w:t>
      </w:r>
      <w:proofErr w:type="spellEnd"/>
      <w:r>
        <w:t xml:space="preserve">, 2006. – 544 р. </w:t>
      </w:r>
    </w:p>
  </w:footnote>
  <w:footnote w:id="23">
    <w:p w:rsidR="00707F0B" w:rsidRDefault="00707F0B">
      <w:pPr>
        <w:pStyle w:val="a3"/>
      </w:pPr>
      <w:r>
        <w:rPr>
          <w:rStyle w:val="a5"/>
        </w:rPr>
        <w:footnoteRef/>
      </w:r>
      <w:r>
        <w:t xml:space="preserve"> </w:t>
      </w:r>
      <w:r>
        <w:rPr>
          <w:color w:val="000000"/>
        </w:rPr>
        <w:t xml:space="preserve">Типовий закон ЮНСІТРАЛ щодо міжнародного торгівельного арбітражу </w:t>
      </w:r>
      <w:r>
        <w:rPr>
          <w:rFonts w:ascii="Calibri" w:hAnsi="Calibri" w:cs="Calibri"/>
          <w:color w:val="000000"/>
        </w:rPr>
        <w:t xml:space="preserve">[Електронний ресурс]. – Режим доступу: </w:t>
      </w:r>
      <w:hyperlink r:id="rId4" w:history="1">
        <w:r w:rsidRPr="003819CC">
          <w:rPr>
            <w:rStyle w:val="a6"/>
            <w:rFonts w:ascii="Calibri" w:hAnsi="Calibri" w:cs="Calibri"/>
          </w:rPr>
          <w:t>http://zakon2.rada.gov.ua/laws/show/995_879</w:t>
        </w:r>
      </w:hyperlink>
      <w:r>
        <w:rPr>
          <w:rFonts w:ascii="Calibri" w:hAnsi="Calibri" w:cs="Calibri"/>
          <w:color w:val="000000"/>
        </w:rPr>
        <w:t xml:space="preserve"> </w:t>
      </w:r>
    </w:p>
  </w:footnote>
  <w:footnote w:id="24">
    <w:p w:rsidR="00707F0B" w:rsidRPr="00237ABE" w:rsidRDefault="00707F0B">
      <w:pPr>
        <w:pStyle w:val="a3"/>
      </w:pPr>
      <w:r>
        <w:rPr>
          <w:rStyle w:val="a5"/>
        </w:rPr>
        <w:footnoteRef/>
      </w:r>
      <w:r>
        <w:t xml:space="preserve"> </w:t>
      </w:r>
      <w:proofErr w:type="spellStart"/>
      <w:r>
        <w:t>Leon</w:t>
      </w:r>
      <w:proofErr w:type="spellEnd"/>
      <w:r>
        <w:t xml:space="preserve"> </w:t>
      </w:r>
      <w:proofErr w:type="spellStart"/>
      <w:r>
        <w:t>Trakman</w:t>
      </w:r>
      <w:proofErr w:type="spellEnd"/>
      <w:r>
        <w:t xml:space="preserve">.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De-</w:t>
      </w:r>
      <w:proofErr w:type="spellStart"/>
      <w:r>
        <w:t>mystifying</w:t>
      </w:r>
      <w:proofErr w:type="spellEnd"/>
      <w:r>
        <w:t xml:space="preserve"> </w:t>
      </w:r>
      <w:proofErr w:type="spellStart"/>
      <w:r>
        <w:t>An</w:t>
      </w:r>
      <w:proofErr w:type="spellEnd"/>
      <w:r>
        <w:t xml:space="preserve"> </w:t>
      </w:r>
      <w:proofErr w:type="spellStart"/>
      <w:r>
        <w:t>Ancient</w:t>
      </w:r>
      <w:proofErr w:type="spellEnd"/>
      <w:r>
        <w:t xml:space="preserve"> </w:t>
      </w:r>
      <w:proofErr w:type="spellStart"/>
      <w:r>
        <w:t>Concept</w:t>
      </w:r>
      <w:proofErr w:type="spellEnd"/>
      <w:r>
        <w:t xml:space="preserve">. – </w:t>
      </w:r>
      <w:r>
        <w:rPr>
          <w:lang w:val="en-US"/>
        </w:rPr>
        <w:t>[</w:t>
      </w:r>
      <w:r>
        <w:t>Електронний ресурс</w:t>
      </w:r>
      <w:r>
        <w:rPr>
          <w:lang w:val="en-US"/>
        </w:rPr>
        <w:t>]</w:t>
      </w:r>
      <w:r>
        <w:t xml:space="preserve"> – Режим доступу: </w:t>
      </w:r>
      <w:hyperlink r:id="rId5" w:history="1">
        <w:r w:rsidRPr="00993E9E">
          <w:rPr>
            <w:rStyle w:val="a6"/>
          </w:rPr>
          <w:t>http://law.bepress.com/cgi/viewcontent.cgi?article=1041&amp;context=unswwps-flrps</w:t>
        </w:r>
      </w:hyperlink>
      <w:r>
        <w:t xml:space="preserve"> </w:t>
      </w:r>
    </w:p>
  </w:footnote>
  <w:footnote w:id="25">
    <w:p w:rsidR="00707F0B" w:rsidRDefault="00707F0B">
      <w:pPr>
        <w:pStyle w:val="a3"/>
      </w:pPr>
      <w:r>
        <w:rPr>
          <w:rStyle w:val="a5"/>
        </w:rPr>
        <w:footnoteRef/>
      </w:r>
      <w:r>
        <w:t xml:space="preserve"> </w:t>
      </w:r>
      <w:proofErr w:type="spellStart"/>
      <w:r>
        <w:t>Christopher</w:t>
      </w:r>
      <w:proofErr w:type="spellEnd"/>
      <w:r>
        <w:t xml:space="preserve"> H. </w:t>
      </w:r>
      <w:proofErr w:type="spellStart"/>
      <w:r>
        <w:t>Schruer</w:t>
      </w:r>
      <w:proofErr w:type="spellEnd"/>
      <w:r>
        <w:t xml:space="preserve">, </w:t>
      </w:r>
      <w:proofErr w:type="spellStart"/>
      <w:r>
        <w:t>The</w:t>
      </w:r>
      <w:proofErr w:type="spellEnd"/>
      <w:r>
        <w:t xml:space="preserve"> ICSID </w:t>
      </w:r>
      <w:proofErr w:type="spellStart"/>
      <w:r>
        <w:t>Convention</w:t>
      </w:r>
      <w:proofErr w:type="spellEnd"/>
      <w:r>
        <w:t xml:space="preserve">: A </w:t>
      </w:r>
      <w:proofErr w:type="spellStart"/>
      <w:r>
        <w:t>Commentary</w:t>
      </w:r>
      <w:proofErr w:type="spellEnd"/>
      <w:r>
        <w:t xml:space="preserve"> – </w:t>
      </w:r>
      <w:proofErr w:type="spellStart"/>
      <w:r>
        <w:t>Cambridge</w:t>
      </w:r>
      <w:proofErr w:type="spellEnd"/>
      <w:r>
        <w:t xml:space="preserve">, UK: </w:t>
      </w:r>
      <w:proofErr w:type="spellStart"/>
      <w:r>
        <w:t>Cambridge</w:t>
      </w:r>
      <w:proofErr w:type="spellEnd"/>
      <w:r>
        <w:t xml:space="preserve"> </w:t>
      </w:r>
      <w:proofErr w:type="spellStart"/>
      <w:r>
        <w:t>Un</w:t>
      </w:r>
      <w:proofErr w:type="spellEnd"/>
      <w:r>
        <w:t xml:space="preserve">. </w:t>
      </w:r>
      <w:proofErr w:type="spellStart"/>
      <w:r>
        <w:t>Press</w:t>
      </w:r>
      <w:proofErr w:type="spellEnd"/>
      <w:r>
        <w:t xml:space="preserve">, 2000. </w:t>
      </w:r>
    </w:p>
  </w:footnote>
  <w:footnote w:id="26">
    <w:p w:rsidR="00707F0B" w:rsidRDefault="00707F0B">
      <w:pPr>
        <w:pStyle w:val="a3"/>
      </w:pPr>
      <w:r>
        <w:rPr>
          <w:rStyle w:val="a5"/>
        </w:rPr>
        <w:footnoteRef/>
      </w:r>
      <w:r>
        <w:t xml:space="preserve"> </w:t>
      </w:r>
      <w:proofErr w:type="spellStart"/>
      <w:r>
        <w:t>Trilon</w:t>
      </w:r>
      <w:proofErr w:type="spellEnd"/>
      <w:r>
        <w:t xml:space="preserve"> v. </w:t>
      </w:r>
      <w:proofErr w:type="spellStart"/>
      <w:r>
        <w:t>Guinea</w:t>
      </w:r>
      <w:proofErr w:type="spellEnd"/>
      <w:r>
        <w:t xml:space="preserve">, </w:t>
      </w:r>
      <w:proofErr w:type="spellStart"/>
      <w:r>
        <w:t>Award</w:t>
      </w:r>
      <w:proofErr w:type="spellEnd"/>
      <w:r>
        <w:t xml:space="preserve"> 21 </w:t>
      </w:r>
      <w:proofErr w:type="spellStart"/>
      <w:r>
        <w:t>April</w:t>
      </w:r>
      <w:proofErr w:type="spellEnd"/>
      <w:r>
        <w:t xml:space="preserve"> 1986, ICSID </w:t>
      </w:r>
      <w:proofErr w:type="spellStart"/>
      <w:r>
        <w:t>Reports</w:t>
      </w:r>
      <w:proofErr w:type="spellEnd"/>
      <w:r>
        <w:t xml:space="preserve"> 17 </w:t>
      </w:r>
      <w:proofErr w:type="spellStart"/>
      <w:r>
        <w:t>where</w:t>
      </w:r>
      <w:proofErr w:type="spellEnd"/>
      <w:r>
        <w:t xml:space="preserve"> </w:t>
      </w:r>
      <w:proofErr w:type="spellStart"/>
      <w:r>
        <w:t>it</w:t>
      </w:r>
      <w:proofErr w:type="spellEnd"/>
      <w:r>
        <w:t xml:space="preserve"> </w:t>
      </w:r>
      <w:proofErr w:type="spellStart"/>
      <w:r>
        <w:t>was</w:t>
      </w:r>
      <w:proofErr w:type="spellEnd"/>
      <w:r>
        <w:t xml:space="preserve"> </w:t>
      </w:r>
      <w:proofErr w:type="spellStart"/>
      <w:r>
        <w:t>specifically</w:t>
      </w:r>
      <w:proofErr w:type="spellEnd"/>
      <w:r>
        <w:t xml:space="preserve"> </w:t>
      </w:r>
      <w:proofErr w:type="spellStart"/>
      <w:r>
        <w:t>stated</w:t>
      </w:r>
      <w:proofErr w:type="spellEnd"/>
      <w:r>
        <w:t xml:space="preserve"> </w:t>
      </w:r>
      <w:proofErr w:type="spellStart"/>
      <w:r>
        <w:t>here</w:t>
      </w:r>
      <w:proofErr w:type="spellEnd"/>
      <w:r>
        <w:t>: “…</w:t>
      </w:r>
      <w:proofErr w:type="spellStart"/>
      <w:r>
        <w:t>the</w:t>
      </w:r>
      <w:proofErr w:type="spellEnd"/>
      <w:r>
        <w:t xml:space="preserve"> </w:t>
      </w:r>
      <w:proofErr w:type="spellStart"/>
      <w:r>
        <w:t>disagreement</w:t>
      </w:r>
      <w:proofErr w:type="spellEnd"/>
      <w:r>
        <w:t xml:space="preserve"> </w:t>
      </w:r>
      <w:proofErr w:type="spellStart"/>
      <w:r>
        <w:t>shall</w:t>
      </w:r>
      <w:proofErr w:type="spellEnd"/>
      <w:r>
        <w:t xml:space="preserve"> </w:t>
      </w:r>
      <w:proofErr w:type="spellStart"/>
      <w:r>
        <w:t>be</w:t>
      </w:r>
      <w:proofErr w:type="spellEnd"/>
      <w:r>
        <w:t xml:space="preserve"> </w:t>
      </w:r>
      <w:proofErr w:type="spellStart"/>
      <w:r>
        <w:t>settled</w:t>
      </w:r>
      <w:proofErr w:type="spellEnd"/>
      <w:r>
        <w:t xml:space="preserve"> </w:t>
      </w:r>
      <w:proofErr w:type="spellStart"/>
      <w:r>
        <w:t>ex</w:t>
      </w:r>
      <w:proofErr w:type="spellEnd"/>
      <w:r>
        <w:t xml:space="preserve"> </w:t>
      </w:r>
      <w:proofErr w:type="spellStart"/>
      <w:r>
        <w:t>aequo</w:t>
      </w:r>
      <w:proofErr w:type="spellEnd"/>
      <w:r>
        <w:t xml:space="preserve"> </w:t>
      </w:r>
      <w:proofErr w:type="spellStart"/>
      <w:r>
        <w:t>et</w:t>
      </w:r>
      <w:proofErr w:type="spellEnd"/>
      <w:r>
        <w:t xml:space="preserve"> </w:t>
      </w:r>
      <w:proofErr w:type="spellStart"/>
      <w:r>
        <w:t>bono</w:t>
      </w:r>
      <w:proofErr w:type="spellEnd"/>
      <w:r>
        <w:t xml:space="preserve"> </w:t>
      </w:r>
      <w:proofErr w:type="spellStart"/>
      <w:r>
        <w:t>in</w:t>
      </w:r>
      <w:proofErr w:type="spellEnd"/>
      <w:r>
        <w:t xml:space="preserve">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Article</w:t>
      </w:r>
      <w:proofErr w:type="spellEnd"/>
      <w:r>
        <w:t xml:space="preserve"> 42(3)…” </w:t>
      </w:r>
    </w:p>
  </w:footnote>
  <w:footnote w:id="27">
    <w:p w:rsidR="00707F0B" w:rsidRDefault="00707F0B">
      <w:pPr>
        <w:pStyle w:val="a3"/>
      </w:pPr>
      <w:r>
        <w:rPr>
          <w:rStyle w:val="a5"/>
        </w:rPr>
        <w:footnoteRef/>
      </w:r>
      <w:r>
        <w:t xml:space="preserve"> </w:t>
      </w:r>
      <w:proofErr w:type="spellStart"/>
      <w:r>
        <w:t>Taida</w:t>
      </w:r>
      <w:proofErr w:type="spellEnd"/>
      <w:r>
        <w:t xml:space="preserve"> </w:t>
      </w:r>
      <w:proofErr w:type="spellStart"/>
      <w:r>
        <w:t>Begic</w:t>
      </w:r>
      <w:proofErr w:type="spellEnd"/>
      <w:r>
        <w:t xml:space="preserve">, </w:t>
      </w:r>
      <w:proofErr w:type="spellStart"/>
      <w:r>
        <w:t>supra</w:t>
      </w:r>
      <w:proofErr w:type="spellEnd"/>
      <w:r>
        <w:t xml:space="preserve"> </w:t>
      </w:r>
      <w:proofErr w:type="spellStart"/>
      <w:r>
        <w:t>note</w:t>
      </w:r>
      <w:proofErr w:type="spellEnd"/>
      <w:r>
        <w:t xml:space="preserve"> 4, </w:t>
      </w:r>
      <w:proofErr w:type="spellStart"/>
      <w:r>
        <w:t>Chapter</w:t>
      </w:r>
      <w:proofErr w:type="spellEnd"/>
      <w:r>
        <w:t xml:space="preserve"> IV (</w:t>
      </w:r>
      <w:proofErr w:type="spellStart"/>
      <w:r>
        <w:t>on</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dépeçage</w:t>
      </w:r>
      <w:proofErr w:type="spellEnd"/>
      <w:r>
        <w:t xml:space="preserve"> </w:t>
      </w:r>
      <w:proofErr w:type="spellStart"/>
      <w:r>
        <w:t>under</w:t>
      </w:r>
      <w:proofErr w:type="spellEnd"/>
      <w:r>
        <w:t xml:space="preserve"> </w:t>
      </w:r>
      <w:proofErr w:type="spellStart"/>
      <w:r>
        <w:t>the</w:t>
      </w:r>
      <w:proofErr w:type="spellEnd"/>
      <w:r>
        <w:t xml:space="preserve"> ICSID). </w:t>
      </w:r>
    </w:p>
  </w:footnote>
  <w:footnote w:id="28">
    <w:p w:rsidR="00707F0B" w:rsidRDefault="00707F0B">
      <w:pPr>
        <w:pStyle w:val="a3"/>
      </w:pPr>
      <w:r>
        <w:rPr>
          <w:rStyle w:val="a5"/>
        </w:rPr>
        <w:footnoteRef/>
      </w:r>
      <w:r>
        <w:t xml:space="preserve"> </w:t>
      </w:r>
      <w:proofErr w:type="spellStart"/>
      <w:r>
        <w:t>Case</w:t>
      </w:r>
      <w:proofErr w:type="spellEnd"/>
      <w:r>
        <w:t xml:space="preserve"> </w:t>
      </w:r>
      <w:proofErr w:type="spellStart"/>
      <w:r>
        <w:t>No</w:t>
      </w:r>
      <w:proofErr w:type="spellEnd"/>
      <w:r>
        <w:t xml:space="preserve"> 34 </w:t>
      </w:r>
      <w:proofErr w:type="spellStart"/>
      <w:r>
        <w:t>Sch</w:t>
      </w:r>
      <w:proofErr w:type="spellEnd"/>
      <w:r>
        <w:t xml:space="preserve"> 10/05, </w:t>
      </w:r>
      <w:proofErr w:type="spellStart"/>
      <w:r>
        <w:t>Higher</w:t>
      </w:r>
      <w:proofErr w:type="spellEnd"/>
      <w:r>
        <w:t xml:space="preserve"> </w:t>
      </w:r>
      <w:proofErr w:type="spellStart"/>
      <w:r>
        <w:t>Regional</w:t>
      </w:r>
      <w:proofErr w:type="spellEnd"/>
      <w:r>
        <w:t xml:space="preserve"> </w:t>
      </w:r>
      <w:proofErr w:type="spellStart"/>
      <w:r>
        <w:t>Court</w:t>
      </w:r>
      <w:proofErr w:type="spellEnd"/>
      <w:r>
        <w:t xml:space="preserve"> </w:t>
      </w:r>
      <w:proofErr w:type="spellStart"/>
      <w:r>
        <w:t>of</w:t>
      </w:r>
      <w:proofErr w:type="spellEnd"/>
      <w:r>
        <w:t xml:space="preserve"> </w:t>
      </w:r>
      <w:proofErr w:type="spellStart"/>
      <w:r>
        <w:t>Munich</w:t>
      </w:r>
      <w:proofErr w:type="spellEnd"/>
      <w:r>
        <w:t xml:space="preserve">, </w:t>
      </w:r>
      <w:proofErr w:type="spellStart"/>
      <w:r>
        <w:t>at</w:t>
      </w:r>
      <w:proofErr w:type="spellEnd"/>
      <w:r>
        <w:t xml:space="preserve"> </w:t>
      </w:r>
      <w:hyperlink r:id="rId6" w:history="1">
        <w:r w:rsidRPr="00993E9E">
          <w:rPr>
            <w:rStyle w:val="a6"/>
          </w:rPr>
          <w:t>http://www.kluwerarbitration.com/arbitration/arb/home/ipn/default.asp?ipn=80629</w:t>
        </w:r>
      </w:hyperlink>
      <w:r>
        <w:t xml:space="preserve"> </w:t>
      </w:r>
    </w:p>
  </w:footnote>
  <w:footnote w:id="29">
    <w:p w:rsidR="00707F0B" w:rsidRDefault="00707F0B">
      <w:pPr>
        <w:pStyle w:val="a3"/>
      </w:pPr>
      <w:r>
        <w:rPr>
          <w:rStyle w:val="a5"/>
        </w:rPr>
        <w:footnoteRef/>
      </w:r>
      <w:r>
        <w:t xml:space="preserve"> </w:t>
      </w:r>
      <w:proofErr w:type="spellStart"/>
      <w:r>
        <w:t>Benvenuti</w:t>
      </w:r>
      <w:proofErr w:type="spellEnd"/>
      <w:r>
        <w:t xml:space="preserve"> </w:t>
      </w:r>
      <w:proofErr w:type="spellStart"/>
      <w:r>
        <w:t>and</w:t>
      </w:r>
      <w:proofErr w:type="spellEnd"/>
      <w:r>
        <w:t xml:space="preserve"> </w:t>
      </w:r>
      <w:proofErr w:type="spellStart"/>
      <w:r>
        <w:t>Bonfant</w:t>
      </w:r>
      <w:proofErr w:type="spellEnd"/>
      <w:r>
        <w:t xml:space="preserve"> </w:t>
      </w:r>
      <w:proofErr w:type="spellStart"/>
      <w:r>
        <w:t>Srl</w:t>
      </w:r>
      <w:proofErr w:type="spellEnd"/>
      <w:r>
        <w:t xml:space="preserve"> v </w:t>
      </w:r>
      <w:proofErr w:type="spellStart"/>
      <w:r>
        <w:t>People's</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the</w:t>
      </w:r>
      <w:proofErr w:type="spellEnd"/>
      <w:r>
        <w:t xml:space="preserve"> </w:t>
      </w:r>
      <w:proofErr w:type="spellStart"/>
      <w:r>
        <w:t>Congo</w:t>
      </w:r>
      <w:proofErr w:type="spellEnd"/>
      <w:r>
        <w:t xml:space="preserve">, ICSID </w:t>
      </w:r>
      <w:proofErr w:type="spellStart"/>
      <w:r>
        <w:t>Case</w:t>
      </w:r>
      <w:proofErr w:type="spellEnd"/>
      <w:r>
        <w:t xml:space="preserve"> </w:t>
      </w:r>
      <w:proofErr w:type="spellStart"/>
      <w:r>
        <w:t>No</w:t>
      </w:r>
      <w:proofErr w:type="spellEnd"/>
      <w:r>
        <w:t xml:space="preserve"> ARB/77/2, </w:t>
      </w:r>
      <w:proofErr w:type="spellStart"/>
      <w:r>
        <w:t>Award</w:t>
      </w:r>
      <w:proofErr w:type="spellEnd"/>
      <w:r>
        <w:t xml:space="preserve"> </w:t>
      </w:r>
      <w:proofErr w:type="spellStart"/>
      <w:r>
        <w:t>of</w:t>
      </w:r>
      <w:proofErr w:type="spellEnd"/>
      <w:r>
        <w:t xml:space="preserve"> </w:t>
      </w:r>
      <w:proofErr w:type="spellStart"/>
      <w:r>
        <w:t>Aug</w:t>
      </w:r>
      <w:proofErr w:type="spellEnd"/>
      <w:r>
        <w:t xml:space="preserve"> 8, 1980, 1 ICSID </w:t>
      </w:r>
      <w:proofErr w:type="spellStart"/>
      <w:r>
        <w:t>Rep</w:t>
      </w:r>
      <w:proofErr w:type="spellEnd"/>
      <w:r>
        <w:t xml:space="preserve"> 330 (1993). </w:t>
      </w:r>
    </w:p>
  </w:footnote>
  <w:footnote w:id="30">
    <w:p w:rsidR="00707F0B" w:rsidRDefault="00707F0B">
      <w:pPr>
        <w:pStyle w:val="a3"/>
      </w:pPr>
      <w:r>
        <w:rPr>
          <w:rStyle w:val="a5"/>
        </w:rPr>
        <w:footnoteRef/>
      </w:r>
      <w:r>
        <w:t xml:space="preserve"> A </w:t>
      </w:r>
      <w:proofErr w:type="spellStart"/>
      <w:r>
        <w:t>Convention</w:t>
      </w:r>
      <w:proofErr w:type="spellEnd"/>
      <w:r>
        <w:t xml:space="preserve"> </w:t>
      </w:r>
      <w:proofErr w:type="spellStart"/>
      <w:r>
        <w:t>on</w:t>
      </w:r>
      <w:proofErr w:type="spellEnd"/>
      <w:r>
        <w:t xml:space="preserve"> </w:t>
      </w:r>
      <w:proofErr w:type="spellStart"/>
      <w:r>
        <w:t>the</w:t>
      </w:r>
      <w:proofErr w:type="spellEnd"/>
      <w:r>
        <w:t xml:space="preserve"> </w:t>
      </w:r>
      <w:proofErr w:type="spellStart"/>
      <w:r>
        <w:t>Settlement</w:t>
      </w:r>
      <w:proofErr w:type="spellEnd"/>
      <w:r>
        <w:t xml:space="preserve"> </w:t>
      </w:r>
      <w:proofErr w:type="spellStart"/>
      <w:r>
        <w:t>of</w:t>
      </w:r>
      <w:proofErr w:type="spellEnd"/>
      <w:r>
        <w:t xml:space="preserve"> </w:t>
      </w:r>
      <w:proofErr w:type="spellStart"/>
      <w:r>
        <w:t>Investment</w:t>
      </w:r>
      <w:proofErr w:type="spellEnd"/>
      <w:r>
        <w:t xml:space="preserve"> </w:t>
      </w:r>
      <w:proofErr w:type="spellStart"/>
      <w:r>
        <w:t>Disputes</w:t>
      </w:r>
      <w:proofErr w:type="spellEnd"/>
      <w:r>
        <w:t xml:space="preserve"> </w:t>
      </w:r>
      <w:proofErr w:type="spellStart"/>
      <w:r>
        <w:t>between</w:t>
      </w:r>
      <w:proofErr w:type="spellEnd"/>
      <w:r>
        <w:t xml:space="preserve"> </w:t>
      </w:r>
      <w:proofErr w:type="spellStart"/>
      <w:r>
        <w:t>States</w:t>
      </w:r>
      <w:proofErr w:type="spellEnd"/>
      <w:r>
        <w:t xml:space="preserve"> </w:t>
      </w:r>
      <w:proofErr w:type="spellStart"/>
      <w:r>
        <w:t>and</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Other</w:t>
      </w:r>
      <w:proofErr w:type="spellEnd"/>
      <w:r>
        <w:t xml:space="preserve"> </w:t>
      </w:r>
      <w:proofErr w:type="spellStart"/>
      <w:r>
        <w:t>States</w:t>
      </w:r>
      <w:proofErr w:type="spellEnd"/>
      <w:r>
        <w:t xml:space="preserve"> </w:t>
      </w:r>
      <w:proofErr w:type="spellStart"/>
      <w:r>
        <w:t>of</w:t>
      </w:r>
      <w:proofErr w:type="spellEnd"/>
      <w:r>
        <w:t xml:space="preserve"> 1965 </w:t>
      </w:r>
      <w:proofErr w:type="spellStart"/>
      <w:r>
        <w:t>at</w:t>
      </w:r>
      <w:proofErr w:type="spellEnd"/>
      <w:r>
        <w:t xml:space="preserve"> 666 (</w:t>
      </w:r>
      <w:proofErr w:type="spellStart"/>
      <w:r>
        <w:t>cited</w:t>
      </w:r>
      <w:proofErr w:type="spellEnd"/>
      <w:r>
        <w:t xml:space="preserve"> </w:t>
      </w:r>
      <w:proofErr w:type="spellStart"/>
      <w:r>
        <w:t>in</w:t>
      </w:r>
      <w:proofErr w:type="spellEnd"/>
      <w:r>
        <w:t xml:space="preserve"> </w:t>
      </w:r>
      <w:proofErr w:type="spellStart"/>
      <w:r>
        <w:t>note</w:t>
      </w:r>
      <w:proofErr w:type="spellEnd"/>
      <w:r>
        <w:t xml:space="preserve"> 14). </w:t>
      </w:r>
    </w:p>
  </w:footnote>
  <w:footnote w:id="31">
    <w:p w:rsidR="00707F0B" w:rsidRDefault="00707F0B">
      <w:pPr>
        <w:pStyle w:val="a3"/>
      </w:pPr>
      <w:r>
        <w:rPr>
          <w:rStyle w:val="a5"/>
        </w:rPr>
        <w:footnoteRef/>
      </w:r>
      <w:r>
        <w:t xml:space="preserve"> </w:t>
      </w:r>
      <w:proofErr w:type="spellStart"/>
      <w:r>
        <w:t>Benvenuti</w:t>
      </w:r>
      <w:proofErr w:type="spellEnd"/>
      <w:r>
        <w:t xml:space="preserve"> &amp; </w:t>
      </w:r>
      <w:proofErr w:type="spellStart"/>
      <w:r>
        <w:t>Bonfant</w:t>
      </w:r>
      <w:proofErr w:type="spellEnd"/>
      <w:r>
        <w:t xml:space="preserve"> </w:t>
      </w:r>
      <w:proofErr w:type="spellStart"/>
      <w:r>
        <w:t>Sr</w:t>
      </w:r>
      <w:proofErr w:type="spellEnd"/>
      <w:r>
        <w:t xml:space="preserve">/ v </w:t>
      </w:r>
      <w:proofErr w:type="spellStart"/>
      <w:r>
        <w:t>People's</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the</w:t>
      </w:r>
      <w:proofErr w:type="spellEnd"/>
      <w:r>
        <w:t xml:space="preserve"> </w:t>
      </w:r>
      <w:proofErr w:type="spellStart"/>
      <w:r>
        <w:t>Congo</w:t>
      </w:r>
      <w:proofErr w:type="spellEnd"/>
      <w:r>
        <w:t xml:space="preserve"> </w:t>
      </w:r>
      <w:proofErr w:type="spellStart"/>
      <w:r>
        <w:t>at</w:t>
      </w:r>
      <w:proofErr w:type="spellEnd"/>
      <w:r>
        <w:t xml:space="preserve"> 338-342 (</w:t>
      </w:r>
      <w:proofErr w:type="spellStart"/>
      <w:r>
        <w:t>cited</w:t>
      </w:r>
      <w:proofErr w:type="spellEnd"/>
      <w:r>
        <w:t xml:space="preserve"> </w:t>
      </w:r>
      <w:proofErr w:type="spellStart"/>
      <w:r>
        <w:t>in</w:t>
      </w:r>
      <w:proofErr w:type="spellEnd"/>
      <w:r>
        <w:t xml:space="preserve"> </w:t>
      </w:r>
      <w:proofErr w:type="spellStart"/>
      <w:r>
        <w:t>note</w:t>
      </w:r>
      <w:proofErr w:type="spellEnd"/>
      <w:r>
        <w:t xml:space="preserve"> 78). </w:t>
      </w:r>
    </w:p>
  </w:footnote>
  <w:footnote w:id="32">
    <w:p w:rsidR="00707F0B" w:rsidRDefault="00707F0B">
      <w:pPr>
        <w:pStyle w:val="a3"/>
      </w:pPr>
      <w:r>
        <w:rPr>
          <w:rStyle w:val="a5"/>
        </w:rPr>
        <w:footnoteRef/>
      </w:r>
      <w:r>
        <w:t xml:space="preserve"> Про третейські суди: Закон України від 11 травня 2004 р. № 1701-IV // Відомості Верховної Ради України. – 2004. – № 35. – Ст. 412. </w:t>
      </w:r>
    </w:p>
  </w:footnote>
  <w:footnote w:id="33">
    <w:p w:rsidR="00707F0B" w:rsidRPr="001A03E1" w:rsidRDefault="00707F0B">
      <w:pPr>
        <w:pStyle w:val="a3"/>
      </w:pPr>
      <w:r>
        <w:rPr>
          <w:rStyle w:val="a5"/>
        </w:rPr>
        <w:footnoteRef/>
      </w:r>
      <w:r>
        <w:t xml:space="preserve"> </w:t>
      </w:r>
      <w:r>
        <w:rPr>
          <w:lang w:val="ru-RU"/>
        </w:rPr>
        <w:t xml:space="preserve">Юлдашев С. О. </w:t>
      </w:r>
      <w:proofErr w:type="spellStart"/>
      <w:r>
        <w:rPr>
          <w:lang w:val="ru-RU"/>
        </w:rPr>
        <w:t>Деяк</w:t>
      </w:r>
      <w:proofErr w:type="spellEnd"/>
      <w:r>
        <w:t xml:space="preserve">і проблеми </w:t>
      </w:r>
      <w:proofErr w:type="spellStart"/>
      <w:r>
        <w:t>третейскього</w:t>
      </w:r>
      <w:proofErr w:type="spellEnd"/>
      <w:r>
        <w:t xml:space="preserve"> судочинства і шляхи їх подолання. / С. О. </w:t>
      </w:r>
      <w:proofErr w:type="spellStart"/>
      <w:r>
        <w:t>Юлдашев</w:t>
      </w:r>
      <w:proofErr w:type="spellEnd"/>
      <w:r>
        <w:t xml:space="preserve"> // Наше право. Цивільне, підприємницьке, господарське та трудове право. – 2013. – № 7. – С. 164-169. </w:t>
      </w:r>
    </w:p>
  </w:footnote>
  <w:footnote w:id="34">
    <w:p w:rsidR="00707F0B" w:rsidRPr="0015440F" w:rsidRDefault="00707F0B" w:rsidP="0015440F">
      <w:pPr>
        <w:spacing w:before="0"/>
        <w:rPr>
          <w:rFonts w:cs="Times New Roman"/>
          <w:szCs w:val="28"/>
        </w:rPr>
      </w:pPr>
      <w:r>
        <w:rPr>
          <w:rStyle w:val="a5"/>
        </w:rPr>
        <w:footnoteRef/>
      </w:r>
      <w:r>
        <w:t xml:space="preserve"> </w:t>
      </w:r>
      <w:r w:rsidRPr="0015440F">
        <w:rPr>
          <w:rFonts w:cs="Times New Roman"/>
          <w:sz w:val="20"/>
          <w:szCs w:val="20"/>
        </w:rPr>
        <w:t>Господарський процесуальний кодекс України  від 6 листопада 1991 року // Відомості Верховної Ради України (ВВР). – 1992. – № 6. – ст.56.</w:t>
      </w:r>
    </w:p>
  </w:footnote>
  <w:footnote w:id="35">
    <w:p w:rsidR="00707F0B" w:rsidRDefault="00707F0B">
      <w:pPr>
        <w:pStyle w:val="a3"/>
      </w:pPr>
      <w:r>
        <w:rPr>
          <w:rStyle w:val="a5"/>
        </w:rPr>
        <w:footnoteRef/>
      </w:r>
      <w:r>
        <w:t xml:space="preserve"> Про деякі питання практики </w:t>
      </w:r>
      <w:proofErr w:type="spellStart"/>
      <w:r>
        <w:t>засто-</w:t>
      </w:r>
      <w:proofErr w:type="spellEnd"/>
      <w:r>
        <w:t xml:space="preserve"> </w:t>
      </w:r>
      <w:proofErr w:type="spellStart"/>
      <w:r>
        <w:t>сування</w:t>
      </w:r>
      <w:proofErr w:type="spellEnd"/>
      <w:r>
        <w:t xml:space="preserve"> господарськими судами Закону України «Про третейські суди» : </w:t>
      </w:r>
      <w:proofErr w:type="spellStart"/>
      <w:r>
        <w:t>рекомен-</w:t>
      </w:r>
      <w:proofErr w:type="spellEnd"/>
      <w:r>
        <w:t xml:space="preserve"> </w:t>
      </w:r>
      <w:proofErr w:type="spellStart"/>
      <w:r>
        <w:t>дації</w:t>
      </w:r>
      <w:proofErr w:type="spellEnd"/>
      <w:r>
        <w:t xml:space="preserve"> Президії Вищого господарського суду України від 11 квітня 2005 р. [Електронний ресурс]. – Режим доступу :</w:t>
      </w:r>
      <w:proofErr w:type="spellStart"/>
      <w:r>
        <w:t>http</w:t>
      </w:r>
      <w:proofErr w:type="spellEnd"/>
      <w:r>
        <w:t xml:space="preserve">://zakon2. </w:t>
      </w:r>
      <w:proofErr w:type="spellStart"/>
      <w:r>
        <w:t>rada</w:t>
      </w:r>
      <w:proofErr w:type="spellEnd"/>
      <w:r>
        <w:t xml:space="preserve">. </w:t>
      </w:r>
      <w:proofErr w:type="spellStart"/>
      <w:r>
        <w:t>gov.ua</w:t>
      </w:r>
      <w:proofErr w:type="spellEnd"/>
      <w:r>
        <w:t>/</w:t>
      </w:r>
      <w:proofErr w:type="spellStart"/>
      <w:r>
        <w:t>laws</w:t>
      </w:r>
      <w:proofErr w:type="spellEnd"/>
      <w:r>
        <w:t>/</w:t>
      </w:r>
      <w:proofErr w:type="spellStart"/>
      <w:r>
        <w:t>show</w:t>
      </w:r>
      <w:proofErr w:type="spellEnd"/>
      <w:r>
        <w:t>/v0639600-05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11807"/>
      <w:docPartObj>
        <w:docPartGallery w:val="Page Numbers (Top of Page)"/>
        <w:docPartUnique/>
      </w:docPartObj>
    </w:sdtPr>
    <w:sdtEndPr/>
    <w:sdtContent>
      <w:p w:rsidR="00707F0B" w:rsidRDefault="00707F0B">
        <w:pPr>
          <w:pStyle w:val="a7"/>
          <w:jc w:val="right"/>
        </w:pPr>
        <w:r>
          <w:fldChar w:fldCharType="begin"/>
        </w:r>
        <w:r>
          <w:instrText>PAGE   \* MERGEFORMAT</w:instrText>
        </w:r>
        <w:r>
          <w:fldChar w:fldCharType="separate"/>
        </w:r>
        <w:r w:rsidR="00607160" w:rsidRPr="00607160">
          <w:rPr>
            <w:noProof/>
            <w:lang w:val="ru-RU"/>
          </w:rPr>
          <w:t>2</w:t>
        </w:r>
        <w:r>
          <w:fldChar w:fldCharType="end"/>
        </w:r>
      </w:p>
    </w:sdtContent>
  </w:sdt>
  <w:p w:rsidR="00707F0B" w:rsidRDefault="00707F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6084"/>
    <w:multiLevelType w:val="hybridMultilevel"/>
    <w:tmpl w:val="F0C670CA"/>
    <w:lvl w:ilvl="0" w:tplc="0422000F">
      <w:start w:val="1"/>
      <w:numFmt w:val="decimal"/>
      <w:lvlText w:val="%1."/>
      <w:lvlJc w:val="left"/>
      <w:pPr>
        <w:ind w:left="1494" w:hanging="360"/>
      </w:pPr>
      <w:rPr>
        <w:rFonts w:hint="default"/>
      </w:rPr>
    </w:lvl>
    <w:lvl w:ilvl="1" w:tplc="68E6B980">
      <w:numFmt w:val="bullet"/>
      <w:lvlText w:val="–"/>
      <w:lvlJc w:val="left"/>
      <w:pPr>
        <w:ind w:left="2214" w:hanging="360"/>
      </w:pPr>
      <w:rPr>
        <w:rFonts w:ascii="Times New Roman" w:eastAsiaTheme="minorHAnsi" w:hAnsi="Times New Roman" w:cs="Times New Roman" w:hint="default"/>
      </w:r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
    <w:nsid w:val="1CC86B9B"/>
    <w:multiLevelType w:val="hybridMultilevel"/>
    <w:tmpl w:val="2A568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E76222"/>
    <w:multiLevelType w:val="hybridMultilevel"/>
    <w:tmpl w:val="E59EA45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3677B67"/>
    <w:multiLevelType w:val="hybridMultilevel"/>
    <w:tmpl w:val="E48422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A42631B"/>
    <w:multiLevelType w:val="hybridMultilevel"/>
    <w:tmpl w:val="C0700154"/>
    <w:lvl w:ilvl="0" w:tplc="B548FA3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E5C5E46"/>
    <w:multiLevelType w:val="hybridMultilevel"/>
    <w:tmpl w:val="601EB1DE"/>
    <w:lvl w:ilvl="0" w:tplc="BB32E20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E915DD3"/>
    <w:multiLevelType w:val="hybridMultilevel"/>
    <w:tmpl w:val="3A90F03A"/>
    <w:lvl w:ilvl="0" w:tplc="05C25FF8">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D5"/>
    <w:rsid w:val="00002D09"/>
    <w:rsid w:val="0006261B"/>
    <w:rsid w:val="00082CFD"/>
    <w:rsid w:val="00093D16"/>
    <w:rsid w:val="00096740"/>
    <w:rsid w:val="000A7B98"/>
    <w:rsid w:val="000C6EA4"/>
    <w:rsid w:val="000E2D7D"/>
    <w:rsid w:val="000F69EE"/>
    <w:rsid w:val="001159BC"/>
    <w:rsid w:val="0015440F"/>
    <w:rsid w:val="001A03E1"/>
    <w:rsid w:val="001B0E86"/>
    <w:rsid w:val="001B2C59"/>
    <w:rsid w:val="001C1B80"/>
    <w:rsid w:val="001C79C3"/>
    <w:rsid w:val="001D330C"/>
    <w:rsid w:val="001E6551"/>
    <w:rsid w:val="001F3611"/>
    <w:rsid w:val="00220A03"/>
    <w:rsid w:val="00237ABE"/>
    <w:rsid w:val="002467E1"/>
    <w:rsid w:val="002528B0"/>
    <w:rsid w:val="002E55E3"/>
    <w:rsid w:val="003156CE"/>
    <w:rsid w:val="00326CE2"/>
    <w:rsid w:val="00363394"/>
    <w:rsid w:val="00374D84"/>
    <w:rsid w:val="00441B4D"/>
    <w:rsid w:val="0044643A"/>
    <w:rsid w:val="004C27AE"/>
    <w:rsid w:val="004D3384"/>
    <w:rsid w:val="00507DA1"/>
    <w:rsid w:val="00537CB3"/>
    <w:rsid w:val="00565A58"/>
    <w:rsid w:val="005868E4"/>
    <w:rsid w:val="005A3366"/>
    <w:rsid w:val="005A561A"/>
    <w:rsid w:val="00607160"/>
    <w:rsid w:val="00651D71"/>
    <w:rsid w:val="006B1F31"/>
    <w:rsid w:val="006C73A3"/>
    <w:rsid w:val="006D5DFD"/>
    <w:rsid w:val="006D6C17"/>
    <w:rsid w:val="007074D5"/>
    <w:rsid w:val="00707F0B"/>
    <w:rsid w:val="007456FE"/>
    <w:rsid w:val="007506BF"/>
    <w:rsid w:val="00774716"/>
    <w:rsid w:val="007B1E37"/>
    <w:rsid w:val="007B6DF9"/>
    <w:rsid w:val="007D61E2"/>
    <w:rsid w:val="007F47A4"/>
    <w:rsid w:val="008003A0"/>
    <w:rsid w:val="00825C3F"/>
    <w:rsid w:val="00873449"/>
    <w:rsid w:val="00887056"/>
    <w:rsid w:val="008900A0"/>
    <w:rsid w:val="00895B27"/>
    <w:rsid w:val="008A094C"/>
    <w:rsid w:val="008A473C"/>
    <w:rsid w:val="008D5350"/>
    <w:rsid w:val="008F769E"/>
    <w:rsid w:val="00934C3A"/>
    <w:rsid w:val="00940CAD"/>
    <w:rsid w:val="00990A9C"/>
    <w:rsid w:val="009B386B"/>
    <w:rsid w:val="00A5282E"/>
    <w:rsid w:val="00A7274B"/>
    <w:rsid w:val="00A814A3"/>
    <w:rsid w:val="00AA5596"/>
    <w:rsid w:val="00AB2BFA"/>
    <w:rsid w:val="00AC0947"/>
    <w:rsid w:val="00AE4E43"/>
    <w:rsid w:val="00B056B1"/>
    <w:rsid w:val="00B06D02"/>
    <w:rsid w:val="00B92AA0"/>
    <w:rsid w:val="00B9711C"/>
    <w:rsid w:val="00BD71C3"/>
    <w:rsid w:val="00CB57E1"/>
    <w:rsid w:val="00CC4853"/>
    <w:rsid w:val="00CF3C9D"/>
    <w:rsid w:val="00D9397A"/>
    <w:rsid w:val="00DE063C"/>
    <w:rsid w:val="00DE1FD2"/>
    <w:rsid w:val="00DE75DB"/>
    <w:rsid w:val="00DF20E9"/>
    <w:rsid w:val="00E21361"/>
    <w:rsid w:val="00E24B92"/>
    <w:rsid w:val="00E53FDA"/>
    <w:rsid w:val="00E85C34"/>
    <w:rsid w:val="00F06A43"/>
    <w:rsid w:val="00F14B24"/>
    <w:rsid w:val="00F1607F"/>
    <w:rsid w:val="00F25410"/>
    <w:rsid w:val="00F35E25"/>
    <w:rsid w:val="00F63FBE"/>
    <w:rsid w:val="00FB07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D5"/>
    <w:pPr>
      <w:spacing w:before="120" w:after="280"/>
      <w:jc w:val="both"/>
    </w:pPr>
    <w:rPr>
      <w:rFonts w:ascii="Times New Roman" w:hAnsi="Times New Roman"/>
      <w:sz w:val="28"/>
    </w:rPr>
  </w:style>
  <w:style w:type="paragraph" w:styleId="1">
    <w:name w:val="heading 1"/>
    <w:basedOn w:val="a"/>
    <w:next w:val="a"/>
    <w:link w:val="10"/>
    <w:autoRedefine/>
    <w:uiPriority w:val="9"/>
    <w:qFormat/>
    <w:rsid w:val="00990A9C"/>
    <w:pPr>
      <w:keepNext/>
      <w:keepLines/>
      <w:spacing w:before="240" w:after="0" w:line="360" w:lineRule="auto"/>
      <w:jc w:val="center"/>
      <w:outlineLvl w:val="0"/>
    </w:pPr>
    <w:rPr>
      <w:rFonts w:eastAsiaTheme="majorEastAsia" w:cs="Arial"/>
      <w:b/>
      <w:color w:val="222222"/>
      <w:szCs w:val="19"/>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A9C"/>
    <w:rPr>
      <w:rFonts w:ascii="Times New Roman" w:eastAsiaTheme="majorEastAsia" w:hAnsi="Times New Roman" w:cs="Arial"/>
      <w:b/>
      <w:color w:val="222222"/>
      <w:sz w:val="28"/>
      <w:szCs w:val="19"/>
    </w:rPr>
  </w:style>
  <w:style w:type="paragraph" w:styleId="a3">
    <w:name w:val="footnote text"/>
    <w:basedOn w:val="a"/>
    <w:link w:val="a4"/>
    <w:uiPriority w:val="99"/>
    <w:semiHidden/>
    <w:unhideWhenUsed/>
    <w:rsid w:val="0006261B"/>
    <w:pPr>
      <w:spacing w:before="0" w:after="0" w:line="240" w:lineRule="auto"/>
    </w:pPr>
    <w:rPr>
      <w:sz w:val="20"/>
      <w:szCs w:val="20"/>
    </w:rPr>
  </w:style>
  <w:style w:type="character" w:customStyle="1" w:styleId="a4">
    <w:name w:val="Текст сноски Знак"/>
    <w:basedOn w:val="a0"/>
    <w:link w:val="a3"/>
    <w:uiPriority w:val="99"/>
    <w:semiHidden/>
    <w:rsid w:val="0006261B"/>
    <w:rPr>
      <w:rFonts w:ascii="Times New Roman" w:hAnsi="Times New Roman"/>
      <w:sz w:val="20"/>
      <w:szCs w:val="20"/>
    </w:rPr>
  </w:style>
  <w:style w:type="character" w:styleId="a5">
    <w:name w:val="footnote reference"/>
    <w:basedOn w:val="a0"/>
    <w:uiPriority w:val="99"/>
    <w:semiHidden/>
    <w:unhideWhenUsed/>
    <w:rsid w:val="0006261B"/>
    <w:rPr>
      <w:vertAlign w:val="superscript"/>
    </w:rPr>
  </w:style>
  <w:style w:type="character" w:styleId="a6">
    <w:name w:val="Hyperlink"/>
    <w:basedOn w:val="a0"/>
    <w:uiPriority w:val="99"/>
    <w:unhideWhenUsed/>
    <w:rsid w:val="00082CFD"/>
    <w:rPr>
      <w:color w:val="0563C1" w:themeColor="hyperlink"/>
      <w:u w:val="single"/>
    </w:rPr>
  </w:style>
  <w:style w:type="paragraph" w:styleId="a7">
    <w:name w:val="header"/>
    <w:basedOn w:val="a"/>
    <w:link w:val="a8"/>
    <w:uiPriority w:val="99"/>
    <w:unhideWhenUsed/>
    <w:rsid w:val="00220A03"/>
    <w:pPr>
      <w:tabs>
        <w:tab w:val="center" w:pos="4819"/>
        <w:tab w:val="right" w:pos="9639"/>
      </w:tabs>
      <w:spacing w:before="0" w:after="0" w:line="240" w:lineRule="auto"/>
    </w:pPr>
  </w:style>
  <w:style w:type="character" w:customStyle="1" w:styleId="a8">
    <w:name w:val="Верхний колонтитул Знак"/>
    <w:basedOn w:val="a0"/>
    <w:link w:val="a7"/>
    <w:uiPriority w:val="99"/>
    <w:rsid w:val="00220A03"/>
    <w:rPr>
      <w:rFonts w:ascii="Times New Roman" w:hAnsi="Times New Roman"/>
      <w:sz w:val="28"/>
    </w:rPr>
  </w:style>
  <w:style w:type="paragraph" w:styleId="a9">
    <w:name w:val="footer"/>
    <w:basedOn w:val="a"/>
    <w:link w:val="aa"/>
    <w:uiPriority w:val="99"/>
    <w:unhideWhenUsed/>
    <w:rsid w:val="00220A03"/>
    <w:pPr>
      <w:tabs>
        <w:tab w:val="center" w:pos="4819"/>
        <w:tab w:val="right" w:pos="9639"/>
      </w:tabs>
      <w:spacing w:before="0" w:after="0" w:line="240" w:lineRule="auto"/>
    </w:pPr>
  </w:style>
  <w:style w:type="character" w:customStyle="1" w:styleId="aa">
    <w:name w:val="Нижний колонтитул Знак"/>
    <w:basedOn w:val="a0"/>
    <w:link w:val="a9"/>
    <w:uiPriority w:val="99"/>
    <w:rsid w:val="00220A03"/>
    <w:rPr>
      <w:rFonts w:ascii="Times New Roman" w:hAnsi="Times New Roman"/>
      <w:sz w:val="28"/>
    </w:rPr>
  </w:style>
  <w:style w:type="paragraph" w:styleId="ab">
    <w:name w:val="List Paragraph"/>
    <w:basedOn w:val="a"/>
    <w:uiPriority w:val="34"/>
    <w:qFormat/>
    <w:rsid w:val="0015440F"/>
    <w:pPr>
      <w:spacing w:after="200" w:line="360" w:lineRule="auto"/>
      <w:ind w:left="720"/>
      <w:contextualSpacing/>
    </w:pPr>
    <w:rPr>
      <w:lang w:val="ru-RU"/>
    </w:rPr>
  </w:style>
  <w:style w:type="paragraph" w:styleId="ac">
    <w:name w:val="TOC Heading"/>
    <w:basedOn w:val="1"/>
    <w:next w:val="a"/>
    <w:uiPriority w:val="39"/>
    <w:unhideWhenUsed/>
    <w:qFormat/>
    <w:rsid w:val="0044643A"/>
    <w:pPr>
      <w:spacing w:line="259" w:lineRule="auto"/>
      <w:jc w:val="left"/>
      <w:outlineLvl w:val="9"/>
    </w:pPr>
    <w:rPr>
      <w:rFonts w:asciiTheme="majorHAnsi" w:hAnsiTheme="majorHAnsi" w:cstheme="majorBidi"/>
      <w:b w:val="0"/>
      <w:color w:val="2E74B5" w:themeColor="accent1" w:themeShade="BF"/>
      <w:sz w:val="32"/>
      <w:szCs w:val="32"/>
      <w:shd w:val="clear" w:color="auto" w:fill="auto"/>
      <w:lang w:eastAsia="uk-UA"/>
    </w:rPr>
  </w:style>
  <w:style w:type="paragraph" w:styleId="11">
    <w:name w:val="toc 1"/>
    <w:basedOn w:val="a"/>
    <w:next w:val="a"/>
    <w:autoRedefine/>
    <w:uiPriority w:val="39"/>
    <w:unhideWhenUsed/>
    <w:rsid w:val="0044643A"/>
    <w:pPr>
      <w:spacing w:after="100"/>
    </w:pPr>
  </w:style>
  <w:style w:type="paragraph" w:styleId="ad">
    <w:name w:val="Normal (Web)"/>
    <w:basedOn w:val="a"/>
    <w:uiPriority w:val="99"/>
    <w:semiHidden/>
    <w:unhideWhenUsed/>
    <w:rsid w:val="002E55E3"/>
    <w:pPr>
      <w:spacing w:before="100" w:beforeAutospacing="1" w:after="100" w:afterAutospacing="1" w:line="240" w:lineRule="auto"/>
      <w:jc w:val="left"/>
    </w:pPr>
    <w:rPr>
      <w:rFonts w:eastAsia="Times New Roman" w:cs="Times New Roman"/>
      <w:sz w:val="24"/>
      <w:szCs w:val="24"/>
      <w:lang w:eastAsia="uk-UA"/>
    </w:rPr>
  </w:style>
  <w:style w:type="paragraph" w:styleId="ae">
    <w:name w:val="Block Text"/>
    <w:basedOn w:val="a"/>
    <w:rsid w:val="00F63FBE"/>
    <w:pPr>
      <w:widowControl w:val="0"/>
      <w:shd w:val="clear" w:color="auto" w:fill="FFFFFF"/>
      <w:autoSpaceDE w:val="0"/>
      <w:autoSpaceDN w:val="0"/>
      <w:adjustRightInd w:val="0"/>
      <w:spacing w:before="0" w:after="0" w:line="240" w:lineRule="auto"/>
      <w:ind w:left="878" w:right="490"/>
      <w:jc w:val="center"/>
    </w:pPr>
    <w:rPr>
      <w:rFonts w:eastAsia="Times New Roman" w:cs="Times New Roman"/>
      <w:b/>
      <w:bCs/>
      <w:color w:val="000000"/>
      <w:spacing w:val="-3"/>
      <w:szCs w:val="1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D5"/>
    <w:pPr>
      <w:spacing w:before="120" w:after="280"/>
      <w:jc w:val="both"/>
    </w:pPr>
    <w:rPr>
      <w:rFonts w:ascii="Times New Roman" w:hAnsi="Times New Roman"/>
      <w:sz w:val="28"/>
    </w:rPr>
  </w:style>
  <w:style w:type="paragraph" w:styleId="1">
    <w:name w:val="heading 1"/>
    <w:basedOn w:val="a"/>
    <w:next w:val="a"/>
    <w:link w:val="10"/>
    <w:autoRedefine/>
    <w:uiPriority w:val="9"/>
    <w:qFormat/>
    <w:rsid w:val="00990A9C"/>
    <w:pPr>
      <w:keepNext/>
      <w:keepLines/>
      <w:spacing w:before="240" w:after="0" w:line="360" w:lineRule="auto"/>
      <w:jc w:val="center"/>
      <w:outlineLvl w:val="0"/>
    </w:pPr>
    <w:rPr>
      <w:rFonts w:eastAsiaTheme="majorEastAsia" w:cs="Arial"/>
      <w:b/>
      <w:color w:val="222222"/>
      <w:szCs w:val="19"/>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A9C"/>
    <w:rPr>
      <w:rFonts w:ascii="Times New Roman" w:eastAsiaTheme="majorEastAsia" w:hAnsi="Times New Roman" w:cs="Arial"/>
      <w:b/>
      <w:color w:val="222222"/>
      <w:sz w:val="28"/>
      <w:szCs w:val="19"/>
    </w:rPr>
  </w:style>
  <w:style w:type="paragraph" w:styleId="a3">
    <w:name w:val="footnote text"/>
    <w:basedOn w:val="a"/>
    <w:link w:val="a4"/>
    <w:uiPriority w:val="99"/>
    <w:semiHidden/>
    <w:unhideWhenUsed/>
    <w:rsid w:val="0006261B"/>
    <w:pPr>
      <w:spacing w:before="0" w:after="0" w:line="240" w:lineRule="auto"/>
    </w:pPr>
    <w:rPr>
      <w:sz w:val="20"/>
      <w:szCs w:val="20"/>
    </w:rPr>
  </w:style>
  <w:style w:type="character" w:customStyle="1" w:styleId="a4">
    <w:name w:val="Текст сноски Знак"/>
    <w:basedOn w:val="a0"/>
    <w:link w:val="a3"/>
    <w:uiPriority w:val="99"/>
    <w:semiHidden/>
    <w:rsid w:val="0006261B"/>
    <w:rPr>
      <w:rFonts w:ascii="Times New Roman" w:hAnsi="Times New Roman"/>
      <w:sz w:val="20"/>
      <w:szCs w:val="20"/>
    </w:rPr>
  </w:style>
  <w:style w:type="character" w:styleId="a5">
    <w:name w:val="footnote reference"/>
    <w:basedOn w:val="a0"/>
    <w:uiPriority w:val="99"/>
    <w:semiHidden/>
    <w:unhideWhenUsed/>
    <w:rsid w:val="0006261B"/>
    <w:rPr>
      <w:vertAlign w:val="superscript"/>
    </w:rPr>
  </w:style>
  <w:style w:type="character" w:styleId="a6">
    <w:name w:val="Hyperlink"/>
    <w:basedOn w:val="a0"/>
    <w:uiPriority w:val="99"/>
    <w:unhideWhenUsed/>
    <w:rsid w:val="00082CFD"/>
    <w:rPr>
      <w:color w:val="0563C1" w:themeColor="hyperlink"/>
      <w:u w:val="single"/>
    </w:rPr>
  </w:style>
  <w:style w:type="paragraph" w:styleId="a7">
    <w:name w:val="header"/>
    <w:basedOn w:val="a"/>
    <w:link w:val="a8"/>
    <w:uiPriority w:val="99"/>
    <w:unhideWhenUsed/>
    <w:rsid w:val="00220A03"/>
    <w:pPr>
      <w:tabs>
        <w:tab w:val="center" w:pos="4819"/>
        <w:tab w:val="right" w:pos="9639"/>
      </w:tabs>
      <w:spacing w:before="0" w:after="0" w:line="240" w:lineRule="auto"/>
    </w:pPr>
  </w:style>
  <w:style w:type="character" w:customStyle="1" w:styleId="a8">
    <w:name w:val="Верхний колонтитул Знак"/>
    <w:basedOn w:val="a0"/>
    <w:link w:val="a7"/>
    <w:uiPriority w:val="99"/>
    <w:rsid w:val="00220A03"/>
    <w:rPr>
      <w:rFonts w:ascii="Times New Roman" w:hAnsi="Times New Roman"/>
      <w:sz w:val="28"/>
    </w:rPr>
  </w:style>
  <w:style w:type="paragraph" w:styleId="a9">
    <w:name w:val="footer"/>
    <w:basedOn w:val="a"/>
    <w:link w:val="aa"/>
    <w:uiPriority w:val="99"/>
    <w:unhideWhenUsed/>
    <w:rsid w:val="00220A03"/>
    <w:pPr>
      <w:tabs>
        <w:tab w:val="center" w:pos="4819"/>
        <w:tab w:val="right" w:pos="9639"/>
      </w:tabs>
      <w:spacing w:before="0" w:after="0" w:line="240" w:lineRule="auto"/>
    </w:pPr>
  </w:style>
  <w:style w:type="character" w:customStyle="1" w:styleId="aa">
    <w:name w:val="Нижний колонтитул Знак"/>
    <w:basedOn w:val="a0"/>
    <w:link w:val="a9"/>
    <w:uiPriority w:val="99"/>
    <w:rsid w:val="00220A03"/>
    <w:rPr>
      <w:rFonts w:ascii="Times New Roman" w:hAnsi="Times New Roman"/>
      <w:sz w:val="28"/>
    </w:rPr>
  </w:style>
  <w:style w:type="paragraph" w:styleId="ab">
    <w:name w:val="List Paragraph"/>
    <w:basedOn w:val="a"/>
    <w:uiPriority w:val="34"/>
    <w:qFormat/>
    <w:rsid w:val="0015440F"/>
    <w:pPr>
      <w:spacing w:after="200" w:line="360" w:lineRule="auto"/>
      <w:ind w:left="720"/>
      <w:contextualSpacing/>
    </w:pPr>
    <w:rPr>
      <w:lang w:val="ru-RU"/>
    </w:rPr>
  </w:style>
  <w:style w:type="paragraph" w:styleId="ac">
    <w:name w:val="TOC Heading"/>
    <w:basedOn w:val="1"/>
    <w:next w:val="a"/>
    <w:uiPriority w:val="39"/>
    <w:unhideWhenUsed/>
    <w:qFormat/>
    <w:rsid w:val="0044643A"/>
    <w:pPr>
      <w:spacing w:line="259" w:lineRule="auto"/>
      <w:jc w:val="left"/>
      <w:outlineLvl w:val="9"/>
    </w:pPr>
    <w:rPr>
      <w:rFonts w:asciiTheme="majorHAnsi" w:hAnsiTheme="majorHAnsi" w:cstheme="majorBidi"/>
      <w:b w:val="0"/>
      <w:color w:val="2E74B5" w:themeColor="accent1" w:themeShade="BF"/>
      <w:sz w:val="32"/>
      <w:szCs w:val="32"/>
      <w:shd w:val="clear" w:color="auto" w:fill="auto"/>
      <w:lang w:eastAsia="uk-UA"/>
    </w:rPr>
  </w:style>
  <w:style w:type="paragraph" w:styleId="11">
    <w:name w:val="toc 1"/>
    <w:basedOn w:val="a"/>
    <w:next w:val="a"/>
    <w:autoRedefine/>
    <w:uiPriority w:val="39"/>
    <w:unhideWhenUsed/>
    <w:rsid w:val="0044643A"/>
    <w:pPr>
      <w:spacing w:after="100"/>
    </w:pPr>
  </w:style>
  <w:style w:type="paragraph" w:styleId="ad">
    <w:name w:val="Normal (Web)"/>
    <w:basedOn w:val="a"/>
    <w:uiPriority w:val="99"/>
    <w:semiHidden/>
    <w:unhideWhenUsed/>
    <w:rsid w:val="002E55E3"/>
    <w:pPr>
      <w:spacing w:before="100" w:beforeAutospacing="1" w:after="100" w:afterAutospacing="1" w:line="240" w:lineRule="auto"/>
      <w:jc w:val="left"/>
    </w:pPr>
    <w:rPr>
      <w:rFonts w:eastAsia="Times New Roman" w:cs="Times New Roman"/>
      <w:sz w:val="24"/>
      <w:szCs w:val="24"/>
      <w:lang w:eastAsia="uk-UA"/>
    </w:rPr>
  </w:style>
  <w:style w:type="paragraph" w:styleId="ae">
    <w:name w:val="Block Text"/>
    <w:basedOn w:val="a"/>
    <w:rsid w:val="00F63FBE"/>
    <w:pPr>
      <w:widowControl w:val="0"/>
      <w:shd w:val="clear" w:color="auto" w:fill="FFFFFF"/>
      <w:autoSpaceDE w:val="0"/>
      <w:autoSpaceDN w:val="0"/>
      <w:adjustRightInd w:val="0"/>
      <w:spacing w:before="0" w:after="0" w:line="240" w:lineRule="auto"/>
      <w:ind w:left="878" w:right="490"/>
      <w:jc w:val="center"/>
    </w:pPr>
    <w:rPr>
      <w:rFonts w:eastAsia="Times New Roman" w:cs="Times New Roman"/>
      <w:b/>
      <w:bCs/>
      <w:color w:val="000000"/>
      <w:spacing w:val="-3"/>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9965">
      <w:bodyDiv w:val="1"/>
      <w:marLeft w:val="0"/>
      <w:marRight w:val="0"/>
      <w:marTop w:val="0"/>
      <w:marBottom w:val="0"/>
      <w:divBdr>
        <w:top w:val="none" w:sz="0" w:space="0" w:color="auto"/>
        <w:left w:val="none" w:sz="0" w:space="0" w:color="auto"/>
        <w:bottom w:val="none" w:sz="0" w:space="0" w:color="auto"/>
        <w:right w:val="none" w:sz="0" w:space="0" w:color="auto"/>
      </w:divBdr>
    </w:div>
    <w:div w:id="1501889394">
      <w:bodyDiv w:val="1"/>
      <w:marLeft w:val="0"/>
      <w:marRight w:val="0"/>
      <w:marTop w:val="0"/>
      <w:marBottom w:val="0"/>
      <w:divBdr>
        <w:top w:val="none" w:sz="0" w:space="0" w:color="auto"/>
        <w:left w:val="none" w:sz="0" w:space="0" w:color="auto"/>
        <w:bottom w:val="none" w:sz="0" w:space="0" w:color="auto"/>
        <w:right w:val="none" w:sz="0" w:space="0" w:color="auto"/>
      </w:divBdr>
      <w:divsChild>
        <w:div w:id="2065523237">
          <w:marLeft w:val="0"/>
          <w:marRight w:val="0"/>
          <w:marTop w:val="0"/>
          <w:marBottom w:val="0"/>
          <w:divBdr>
            <w:top w:val="none" w:sz="0" w:space="0" w:color="auto"/>
            <w:left w:val="none" w:sz="0" w:space="0" w:color="auto"/>
            <w:bottom w:val="none" w:sz="0" w:space="0" w:color="auto"/>
            <w:right w:val="none" w:sz="0" w:space="0" w:color="auto"/>
          </w:divBdr>
        </w:div>
        <w:div w:id="1227454192">
          <w:marLeft w:val="0"/>
          <w:marRight w:val="0"/>
          <w:marTop w:val="0"/>
          <w:marBottom w:val="0"/>
          <w:divBdr>
            <w:top w:val="none" w:sz="0" w:space="0" w:color="auto"/>
            <w:left w:val="none" w:sz="0" w:space="0" w:color="auto"/>
            <w:bottom w:val="none" w:sz="0" w:space="0" w:color="auto"/>
            <w:right w:val="none" w:sz="0" w:space="0" w:color="auto"/>
          </w:divBdr>
        </w:div>
        <w:div w:id="141040934">
          <w:marLeft w:val="0"/>
          <w:marRight w:val="0"/>
          <w:marTop w:val="0"/>
          <w:marBottom w:val="0"/>
          <w:divBdr>
            <w:top w:val="none" w:sz="0" w:space="0" w:color="auto"/>
            <w:left w:val="none" w:sz="0" w:space="0" w:color="auto"/>
            <w:bottom w:val="none" w:sz="0" w:space="0" w:color="auto"/>
            <w:right w:val="none" w:sz="0" w:space="0" w:color="auto"/>
          </w:divBdr>
        </w:div>
        <w:div w:id="1238250943">
          <w:marLeft w:val="0"/>
          <w:marRight w:val="0"/>
          <w:marTop w:val="0"/>
          <w:marBottom w:val="0"/>
          <w:divBdr>
            <w:top w:val="none" w:sz="0" w:space="0" w:color="auto"/>
            <w:left w:val="none" w:sz="0" w:space="0" w:color="auto"/>
            <w:bottom w:val="none" w:sz="0" w:space="0" w:color="auto"/>
            <w:right w:val="none" w:sz="0" w:space="0" w:color="auto"/>
          </w:divBdr>
        </w:div>
        <w:div w:id="2048555666">
          <w:marLeft w:val="0"/>
          <w:marRight w:val="0"/>
          <w:marTop w:val="0"/>
          <w:marBottom w:val="0"/>
          <w:divBdr>
            <w:top w:val="none" w:sz="0" w:space="0" w:color="auto"/>
            <w:left w:val="none" w:sz="0" w:space="0" w:color="auto"/>
            <w:bottom w:val="none" w:sz="0" w:space="0" w:color="auto"/>
            <w:right w:val="none" w:sz="0" w:space="0" w:color="auto"/>
          </w:divBdr>
        </w:div>
        <w:div w:id="1294209748">
          <w:marLeft w:val="0"/>
          <w:marRight w:val="0"/>
          <w:marTop w:val="0"/>
          <w:marBottom w:val="0"/>
          <w:divBdr>
            <w:top w:val="none" w:sz="0" w:space="0" w:color="auto"/>
            <w:left w:val="none" w:sz="0" w:space="0" w:color="auto"/>
            <w:bottom w:val="none" w:sz="0" w:space="0" w:color="auto"/>
            <w:right w:val="none" w:sz="0" w:space="0" w:color="auto"/>
          </w:divBdr>
        </w:div>
        <w:div w:id="1376468894">
          <w:marLeft w:val="0"/>
          <w:marRight w:val="0"/>
          <w:marTop w:val="0"/>
          <w:marBottom w:val="0"/>
          <w:divBdr>
            <w:top w:val="none" w:sz="0" w:space="0" w:color="auto"/>
            <w:left w:val="none" w:sz="0" w:space="0" w:color="auto"/>
            <w:bottom w:val="none" w:sz="0" w:space="0" w:color="auto"/>
            <w:right w:val="none" w:sz="0" w:space="0" w:color="auto"/>
          </w:divBdr>
        </w:div>
        <w:div w:id="564142075">
          <w:marLeft w:val="0"/>
          <w:marRight w:val="0"/>
          <w:marTop w:val="0"/>
          <w:marBottom w:val="0"/>
          <w:divBdr>
            <w:top w:val="none" w:sz="0" w:space="0" w:color="auto"/>
            <w:left w:val="none" w:sz="0" w:space="0" w:color="auto"/>
            <w:bottom w:val="none" w:sz="0" w:space="0" w:color="auto"/>
            <w:right w:val="none" w:sz="0" w:space="0" w:color="auto"/>
          </w:divBdr>
        </w:div>
        <w:div w:id="77682373">
          <w:marLeft w:val="0"/>
          <w:marRight w:val="0"/>
          <w:marTop w:val="0"/>
          <w:marBottom w:val="0"/>
          <w:divBdr>
            <w:top w:val="none" w:sz="0" w:space="0" w:color="auto"/>
            <w:left w:val="none" w:sz="0" w:space="0" w:color="auto"/>
            <w:bottom w:val="none" w:sz="0" w:space="0" w:color="auto"/>
            <w:right w:val="none" w:sz="0" w:space="0" w:color="auto"/>
          </w:divBdr>
        </w:div>
        <w:div w:id="1557886512">
          <w:marLeft w:val="0"/>
          <w:marRight w:val="0"/>
          <w:marTop w:val="0"/>
          <w:marBottom w:val="0"/>
          <w:divBdr>
            <w:top w:val="none" w:sz="0" w:space="0" w:color="auto"/>
            <w:left w:val="none" w:sz="0" w:space="0" w:color="auto"/>
            <w:bottom w:val="none" w:sz="0" w:space="0" w:color="auto"/>
            <w:right w:val="none" w:sz="0" w:space="0" w:color="auto"/>
          </w:divBdr>
        </w:div>
        <w:div w:id="1086657873">
          <w:marLeft w:val="0"/>
          <w:marRight w:val="0"/>
          <w:marTop w:val="0"/>
          <w:marBottom w:val="0"/>
          <w:divBdr>
            <w:top w:val="none" w:sz="0" w:space="0" w:color="auto"/>
            <w:left w:val="none" w:sz="0" w:space="0" w:color="auto"/>
            <w:bottom w:val="none" w:sz="0" w:space="0" w:color="auto"/>
            <w:right w:val="none" w:sz="0" w:space="0" w:color="auto"/>
          </w:divBdr>
        </w:div>
        <w:div w:id="1466774727">
          <w:marLeft w:val="0"/>
          <w:marRight w:val="0"/>
          <w:marTop w:val="0"/>
          <w:marBottom w:val="0"/>
          <w:divBdr>
            <w:top w:val="none" w:sz="0" w:space="0" w:color="auto"/>
            <w:left w:val="none" w:sz="0" w:space="0" w:color="auto"/>
            <w:bottom w:val="none" w:sz="0" w:space="0" w:color="auto"/>
            <w:right w:val="none" w:sz="0" w:space="0" w:color="auto"/>
          </w:divBdr>
        </w:div>
        <w:div w:id="1470056001">
          <w:marLeft w:val="0"/>
          <w:marRight w:val="0"/>
          <w:marTop w:val="0"/>
          <w:marBottom w:val="0"/>
          <w:divBdr>
            <w:top w:val="none" w:sz="0" w:space="0" w:color="auto"/>
            <w:left w:val="none" w:sz="0" w:space="0" w:color="auto"/>
            <w:bottom w:val="none" w:sz="0" w:space="0" w:color="auto"/>
            <w:right w:val="none" w:sz="0" w:space="0" w:color="auto"/>
          </w:divBdr>
        </w:div>
        <w:div w:id="1246068550">
          <w:marLeft w:val="0"/>
          <w:marRight w:val="0"/>
          <w:marTop w:val="0"/>
          <w:marBottom w:val="0"/>
          <w:divBdr>
            <w:top w:val="none" w:sz="0" w:space="0" w:color="auto"/>
            <w:left w:val="none" w:sz="0" w:space="0" w:color="auto"/>
            <w:bottom w:val="none" w:sz="0" w:space="0" w:color="auto"/>
            <w:right w:val="none" w:sz="0" w:space="0" w:color="auto"/>
          </w:divBdr>
        </w:div>
        <w:div w:id="112820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bepress.com/cgi/viewcontent.cgi?article=1041&amp;context=unswwps-flr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995_8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download/pls/30C26.tx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rbis-nbuv.gov.ua/cgi-bin/irbis_nbuv/cgiirbis_64.exe?I21DBN=LINK&amp;P21DBN=UJRN&amp;Z21ID=&amp;S21REF=10&amp;S21CNR=20&amp;S21STN=1&amp;S21FMT=ASP_meta&amp;C21COM=S&amp;2_S21P03=FILA=&amp;2_S21STR=Nzizvru_2013_3_23"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50" TargetMode="External"/><Relationship Id="rId14" Type="http://schemas.openxmlformats.org/officeDocument/2006/relationships/hyperlink" Target="http://www.kluwerarbitration.com/arbitration/arb/home/ipn/default.asp?ipn=806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scode.house.gov/download/pls/30C26.txt" TargetMode="External"/><Relationship Id="rId2" Type="http://schemas.openxmlformats.org/officeDocument/2006/relationships/hyperlink" Target="http://www.irbis-nbuv.gov.ua/cgi-bin/irbis_nbuv/cgiirbis_64.exe?I21DBN=LINK&amp;P21DBN=UJRN&amp;Z21ID=&amp;S21REF=10&amp;S21CNR=20&amp;S21STN=1&amp;S21FMT=ASP_meta&amp;C21COM=S&amp;2_S21P03=FILA=&amp;2_S21STR=Nzizvru_2013_3_23" TargetMode="External"/><Relationship Id="rId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550" TargetMode="External"/><Relationship Id="rId6" Type="http://schemas.openxmlformats.org/officeDocument/2006/relationships/hyperlink" Target="http://www.kluwerarbitration.com/arbitration/arb/home/ipn/default.asp?ipn=80629" TargetMode="External"/><Relationship Id="rId5" Type="http://schemas.openxmlformats.org/officeDocument/2006/relationships/hyperlink" Target="http://law.bepress.com/cgi/viewcontent.cgi?article=1041&amp;context=unswwps-flrps" TargetMode="External"/><Relationship Id="rId4" Type="http://schemas.openxmlformats.org/officeDocument/2006/relationships/hyperlink" Target="http://zakon2.rada.gov.ua/laws/show/995_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7FEA-8C11-4162-B63F-0279A66B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7178</Words>
  <Characters>44434</Characters>
  <Application>Microsoft Office Word</Application>
  <DocSecurity>0</DocSecurity>
  <Lines>987</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dell</cp:lastModifiedBy>
  <cp:revision>2</cp:revision>
  <dcterms:created xsi:type="dcterms:W3CDTF">2018-02-15T05:59:00Z</dcterms:created>
  <dcterms:modified xsi:type="dcterms:W3CDTF">2018-02-15T05:59:00Z</dcterms:modified>
</cp:coreProperties>
</file>